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492" w:rsidRPr="00980700" w:rsidRDefault="00DE3492" w:rsidP="00706884">
      <w:pPr>
        <w:spacing w:before="100" w:beforeAutospacing="1" w:after="100" w:afterAutospacing="1"/>
        <w:jc w:val="center"/>
        <w:rPr>
          <w:rFonts w:eastAsia="Times New Roman" w:cs="Arial"/>
          <w:b/>
          <w:bCs/>
          <w:szCs w:val="22"/>
          <w:lang w:eastAsia="fr-FR"/>
        </w:rPr>
      </w:pPr>
      <w:r w:rsidRPr="00980700">
        <w:rPr>
          <w:rFonts w:eastAsia="Times New Roman" w:cs="Arial"/>
          <w:b/>
          <w:bCs/>
          <w:szCs w:val="22"/>
          <w:lang w:eastAsia="fr-FR"/>
        </w:rPr>
        <w:t>Classe de première STI2D</w:t>
      </w:r>
    </w:p>
    <w:p w:rsidR="00C521A9" w:rsidRPr="00980700" w:rsidRDefault="00DE3492" w:rsidP="00DE3492">
      <w:pPr>
        <w:spacing w:before="100" w:beforeAutospacing="1" w:after="100" w:afterAutospacing="1"/>
        <w:jc w:val="center"/>
        <w:rPr>
          <w:rFonts w:eastAsia="Times New Roman" w:cs="Arial"/>
          <w:b/>
          <w:bCs/>
          <w:szCs w:val="22"/>
          <w:lang w:eastAsia="fr-FR"/>
        </w:rPr>
      </w:pPr>
      <w:r w:rsidRPr="00980700">
        <w:rPr>
          <w:rFonts w:eastAsia="Times New Roman" w:cs="Arial"/>
          <w:b/>
          <w:bCs/>
          <w:szCs w:val="22"/>
          <w:lang w:eastAsia="fr-FR"/>
        </w:rPr>
        <w:t>Physique-Chimie et Mathématiques (PCM)</w:t>
      </w:r>
    </w:p>
    <w:p w:rsidR="00DE3492" w:rsidRPr="00980700" w:rsidRDefault="00DE3492" w:rsidP="00DE3492">
      <w:pPr>
        <w:pStyle w:val="Paragraphedeliste"/>
        <w:numPr>
          <w:ilvl w:val="0"/>
          <w:numId w:val="45"/>
        </w:numPr>
        <w:spacing w:before="100" w:beforeAutospacing="1" w:after="100" w:afterAutospacing="1"/>
        <w:jc w:val="both"/>
        <w:rPr>
          <w:rFonts w:eastAsia="Times New Roman" w:cs="Arial"/>
          <w:b/>
          <w:bCs/>
          <w:szCs w:val="22"/>
          <w:lang w:eastAsia="fr-FR"/>
        </w:rPr>
      </w:pPr>
      <w:r w:rsidRPr="00980700">
        <w:rPr>
          <w:rFonts w:eastAsia="Times New Roman" w:cs="Arial"/>
          <w:b/>
          <w:bCs/>
          <w:szCs w:val="22"/>
          <w:lang w:eastAsia="fr-FR"/>
        </w:rPr>
        <w:t>Physique-Chimie</w:t>
      </w:r>
    </w:p>
    <w:p w:rsidR="00041744" w:rsidRPr="00DE3492" w:rsidRDefault="00041744" w:rsidP="00041744">
      <w:pPr>
        <w:spacing w:before="100" w:beforeAutospacing="1" w:after="100" w:afterAutospacing="1"/>
        <w:jc w:val="both"/>
        <w:rPr>
          <w:rFonts w:eastAsia="Times New Roman" w:cs="Arial"/>
          <w:bCs/>
          <w:sz w:val="22"/>
          <w:szCs w:val="22"/>
          <w:lang w:eastAsia="fr-FR"/>
        </w:rPr>
      </w:pPr>
      <w:r w:rsidRPr="00DE3492">
        <w:rPr>
          <w:rFonts w:eastAsia="Times New Roman" w:cs="Arial"/>
          <w:bCs/>
          <w:sz w:val="22"/>
          <w:szCs w:val="22"/>
          <w:lang w:eastAsia="fr-FR"/>
        </w:rPr>
        <w:t xml:space="preserve">Les repères donnés ci-dessous ont une valeur indicative et visent simplement à aider le professeur à identifier les capacités </w:t>
      </w:r>
      <w:r w:rsidR="00CB4D5C" w:rsidRPr="00DE3492">
        <w:rPr>
          <w:rFonts w:eastAsia="Times New Roman" w:cs="Arial"/>
          <w:bCs/>
          <w:sz w:val="22"/>
          <w:szCs w:val="22"/>
          <w:lang w:eastAsia="fr-FR"/>
        </w:rPr>
        <w:t>prioritaires</w:t>
      </w:r>
      <w:r w:rsidRPr="00DE3492">
        <w:rPr>
          <w:rFonts w:eastAsia="Times New Roman" w:cs="Arial"/>
          <w:bCs/>
          <w:sz w:val="22"/>
          <w:szCs w:val="22"/>
          <w:lang w:eastAsia="fr-FR"/>
        </w:rPr>
        <w:t xml:space="preserve"> qu’il peut choisir de travailler durant la période de reprise. Ces capacités ont été identifiées en fonction de leur importance au regard des notions et dans un objectif d’optimiser la poursuite d’étude en classe terminale. </w:t>
      </w:r>
    </w:p>
    <w:p w:rsidR="00041744" w:rsidRPr="00DE3492" w:rsidRDefault="00041744" w:rsidP="00041744">
      <w:pPr>
        <w:spacing w:before="100" w:beforeAutospacing="1" w:after="100" w:afterAutospacing="1"/>
        <w:jc w:val="both"/>
        <w:rPr>
          <w:rFonts w:eastAsia="Times New Roman" w:cs="Arial"/>
          <w:bCs/>
          <w:sz w:val="22"/>
          <w:szCs w:val="22"/>
          <w:lang w:eastAsia="fr-FR"/>
        </w:rPr>
      </w:pPr>
      <w:r w:rsidRPr="00DE3492">
        <w:rPr>
          <w:rFonts w:eastAsia="Times New Roman" w:cs="Arial"/>
          <w:bCs/>
          <w:sz w:val="22"/>
          <w:szCs w:val="22"/>
          <w:lang w:eastAsia="fr-FR"/>
        </w:rPr>
        <w:t xml:space="preserve">Les choix effectués dépendent naturellement de ce qui a déjà été traité par le professeur et des conditions de la continuité pédagogique pendant la période de confinement. Pendant cette courte période de reprise, il est d’abord nécessaire de rassurer et de réengager progressivement les élèves dans les apprentissages. Par ailleurs, compte tenu des contraintes sanitaires, </w:t>
      </w:r>
      <w:r w:rsidR="004B1EEB" w:rsidRPr="00DE3492">
        <w:rPr>
          <w:rFonts w:eastAsia="Times New Roman" w:cs="Arial"/>
          <w:bCs/>
          <w:sz w:val="22"/>
          <w:szCs w:val="22"/>
          <w:lang w:eastAsia="fr-FR"/>
        </w:rPr>
        <w:t>on peut s’appuyer sur des expériences conduites par le professeur, des vidéos, des animations et des simulations, et se contenter de 4 activités expérimentales typiques sur l’année : une activité expérimentale en électricité, une avec les ondes ultrasonores, une avec une étude mécanique et une autour de la concentration d’une espèce chimique</w:t>
      </w:r>
      <w:r w:rsidRPr="00DE3492">
        <w:rPr>
          <w:rFonts w:eastAsia="Times New Roman" w:cs="Arial"/>
          <w:bCs/>
          <w:sz w:val="22"/>
          <w:szCs w:val="22"/>
          <w:lang w:eastAsia="fr-FR"/>
        </w:rPr>
        <w:t xml:space="preserve">. Les capacités numériques ne doivent être mobilisées que si elles facilitent l’acquisition des concepts abordés. Le travail autour de celles-ci sera poursuivi en classe de terminale.               </w:t>
      </w:r>
    </w:p>
    <w:p w:rsidR="00BF6F94" w:rsidRPr="00DE3492" w:rsidRDefault="00A46A3C" w:rsidP="000F67A0">
      <w:pPr>
        <w:spacing w:before="100" w:beforeAutospacing="1" w:after="100" w:afterAutospacing="1"/>
        <w:jc w:val="both"/>
        <w:rPr>
          <w:rFonts w:eastAsia="Times New Roman" w:cs="Arial"/>
          <w:bCs/>
          <w:sz w:val="22"/>
          <w:szCs w:val="22"/>
          <w:lang w:eastAsia="fr-FR"/>
        </w:rPr>
      </w:pPr>
      <w:r w:rsidRPr="00DE3492">
        <w:rPr>
          <w:rFonts w:eastAsia="Times New Roman" w:cs="Arial"/>
          <w:bCs/>
          <w:sz w:val="22"/>
          <w:szCs w:val="22"/>
          <w:lang w:eastAsia="fr-FR"/>
        </w:rPr>
        <w:t>Durant la période de reprise, l’important est</w:t>
      </w:r>
      <w:r w:rsidR="000F67A0" w:rsidRPr="00DE3492">
        <w:rPr>
          <w:rFonts w:eastAsia="Times New Roman" w:cs="Arial"/>
          <w:bCs/>
          <w:sz w:val="22"/>
          <w:szCs w:val="22"/>
          <w:lang w:eastAsia="fr-FR"/>
        </w:rPr>
        <w:t xml:space="preserve"> </w:t>
      </w:r>
      <w:r w:rsidRPr="00DE3492">
        <w:rPr>
          <w:rFonts w:eastAsia="Times New Roman" w:cs="Arial"/>
          <w:bCs/>
          <w:sz w:val="22"/>
          <w:szCs w:val="22"/>
          <w:lang w:eastAsia="fr-FR"/>
        </w:rPr>
        <w:t>d</w:t>
      </w:r>
      <w:r w:rsidR="000F67A0" w:rsidRPr="00DE3492">
        <w:rPr>
          <w:rFonts w:eastAsia="Times New Roman" w:cs="Arial"/>
          <w:bCs/>
          <w:sz w:val="22"/>
          <w:szCs w:val="22"/>
          <w:lang w:eastAsia="fr-FR"/>
        </w:rPr>
        <w:t>’exploit</w:t>
      </w:r>
      <w:r w:rsidR="000E17AB" w:rsidRPr="00DE3492">
        <w:rPr>
          <w:rFonts w:eastAsia="Times New Roman" w:cs="Arial"/>
          <w:bCs/>
          <w:sz w:val="22"/>
          <w:szCs w:val="22"/>
          <w:lang w:eastAsia="fr-FR"/>
        </w:rPr>
        <w:t>er</w:t>
      </w:r>
      <w:r w:rsidR="000F67A0" w:rsidRPr="00DE3492">
        <w:rPr>
          <w:rFonts w:eastAsia="Times New Roman" w:cs="Arial"/>
          <w:bCs/>
          <w:sz w:val="22"/>
          <w:szCs w:val="22"/>
          <w:lang w:eastAsia="fr-FR"/>
        </w:rPr>
        <w:t xml:space="preserve"> </w:t>
      </w:r>
      <w:r w:rsidRPr="00DE3492">
        <w:rPr>
          <w:rFonts w:eastAsia="Times New Roman" w:cs="Arial"/>
          <w:bCs/>
          <w:sz w:val="22"/>
          <w:szCs w:val="22"/>
          <w:lang w:eastAsia="fr-FR"/>
        </w:rPr>
        <w:t>l</w:t>
      </w:r>
      <w:r w:rsidR="000F67A0" w:rsidRPr="00DE3492">
        <w:rPr>
          <w:rFonts w:eastAsia="Times New Roman" w:cs="Arial"/>
          <w:bCs/>
          <w:sz w:val="22"/>
          <w:szCs w:val="22"/>
          <w:lang w:eastAsia="fr-FR"/>
        </w:rPr>
        <w:t>es grands principes</w:t>
      </w:r>
      <w:r w:rsidRPr="00DE3492">
        <w:rPr>
          <w:rFonts w:eastAsia="Times New Roman" w:cs="Arial"/>
          <w:bCs/>
          <w:sz w:val="22"/>
          <w:szCs w:val="22"/>
          <w:lang w:eastAsia="fr-FR"/>
        </w:rPr>
        <w:t>,</w:t>
      </w:r>
      <w:r w:rsidR="000F67A0" w:rsidRPr="00DE3492">
        <w:rPr>
          <w:rFonts w:eastAsia="Times New Roman" w:cs="Arial"/>
          <w:bCs/>
          <w:sz w:val="22"/>
          <w:szCs w:val="22"/>
          <w:lang w:eastAsia="fr-FR"/>
        </w:rPr>
        <w:t xml:space="preserve"> en veillant toujours à le faire dans une situation contextualisée</w:t>
      </w:r>
      <w:r w:rsidRPr="00DE3492">
        <w:rPr>
          <w:rFonts w:eastAsia="Times New Roman" w:cs="Arial"/>
          <w:bCs/>
          <w:sz w:val="22"/>
          <w:szCs w:val="22"/>
          <w:lang w:eastAsia="fr-FR"/>
        </w:rPr>
        <w:t xml:space="preserve">, </w:t>
      </w:r>
      <w:r w:rsidR="000F67A0" w:rsidRPr="00DE3492">
        <w:rPr>
          <w:rFonts w:eastAsia="Times New Roman" w:cs="Arial"/>
          <w:bCs/>
          <w:sz w:val="22"/>
          <w:szCs w:val="22"/>
          <w:lang w:eastAsia="fr-FR"/>
        </w:rPr>
        <w:t>sans rechercher</w:t>
      </w:r>
      <w:r w:rsidR="000E17AB" w:rsidRPr="00DE3492">
        <w:rPr>
          <w:rFonts w:eastAsia="Times New Roman" w:cs="Arial"/>
          <w:bCs/>
          <w:sz w:val="22"/>
          <w:szCs w:val="22"/>
          <w:lang w:eastAsia="fr-FR"/>
        </w:rPr>
        <w:t xml:space="preserve"> une </w:t>
      </w:r>
      <w:r w:rsidR="000F67A0" w:rsidRPr="00DE3492">
        <w:rPr>
          <w:rFonts w:eastAsia="Times New Roman" w:cs="Arial"/>
          <w:bCs/>
          <w:sz w:val="22"/>
          <w:szCs w:val="22"/>
          <w:lang w:eastAsia="fr-FR"/>
        </w:rPr>
        <w:t xml:space="preserve">exhaustivité des </w:t>
      </w:r>
      <w:r w:rsidR="000E17AB" w:rsidRPr="00DE3492">
        <w:rPr>
          <w:rFonts w:eastAsia="Times New Roman" w:cs="Arial"/>
          <w:bCs/>
          <w:sz w:val="22"/>
          <w:szCs w:val="22"/>
          <w:lang w:eastAsia="fr-FR"/>
        </w:rPr>
        <w:t>application</w:t>
      </w:r>
      <w:r w:rsidR="000F67A0" w:rsidRPr="00DE3492">
        <w:rPr>
          <w:rFonts w:eastAsia="Times New Roman" w:cs="Arial"/>
          <w:bCs/>
          <w:sz w:val="22"/>
          <w:szCs w:val="22"/>
          <w:lang w:eastAsia="fr-FR"/>
        </w:rPr>
        <w:t>s.</w:t>
      </w:r>
    </w:p>
    <w:tbl>
      <w:tblPr>
        <w:tblW w:w="9629" w:type="dxa"/>
        <w:jc w:val="center"/>
        <w:tblCellMar>
          <w:top w:w="15" w:type="dxa"/>
          <w:left w:w="15" w:type="dxa"/>
          <w:bottom w:w="15" w:type="dxa"/>
          <w:right w:w="15" w:type="dxa"/>
        </w:tblCellMar>
        <w:tblLook w:val="04A0" w:firstRow="1" w:lastRow="0" w:firstColumn="1" w:lastColumn="0" w:noHBand="0" w:noVBand="1"/>
      </w:tblPr>
      <w:tblGrid>
        <w:gridCol w:w="4101"/>
        <w:gridCol w:w="5528"/>
      </w:tblGrid>
      <w:tr w:rsidR="00BF6F94" w:rsidRPr="00DE3492" w:rsidTr="0094439E">
        <w:trPr>
          <w:trHeight w:val="175"/>
          <w:jc w:val="center"/>
        </w:trPr>
        <w:tc>
          <w:tcPr>
            <w:tcW w:w="96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6F94" w:rsidRPr="00DE3492" w:rsidRDefault="00BF6F94" w:rsidP="00DE3492">
            <w:pPr>
              <w:widowControl w:val="0"/>
              <w:rPr>
                <w:rFonts w:eastAsia="Times New Roman" w:cs="Arial"/>
                <w:b/>
                <w:bCs/>
                <w:sz w:val="22"/>
                <w:szCs w:val="22"/>
                <w:lang w:eastAsia="fr-FR"/>
              </w:rPr>
            </w:pPr>
            <w:r w:rsidRPr="00DE3492">
              <w:rPr>
                <w:b/>
                <w:color w:val="073763"/>
                <w:sz w:val="22"/>
                <w:szCs w:val="22"/>
              </w:rPr>
              <w:t>Mesure et incertitudes</w:t>
            </w:r>
          </w:p>
        </w:tc>
      </w:tr>
      <w:tr w:rsidR="00BF6F94" w:rsidRPr="00DE3492" w:rsidTr="00D418B2">
        <w:trPr>
          <w:jc w:val="center"/>
        </w:trPr>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6F94" w:rsidRPr="00DE3492" w:rsidRDefault="00BF6F94" w:rsidP="00353191">
            <w:pPr>
              <w:contextualSpacing/>
              <w:jc w:val="center"/>
              <w:rPr>
                <w:rFonts w:cs="Arial"/>
                <w:b/>
                <w:bCs/>
                <w:sz w:val="22"/>
                <w:szCs w:val="22"/>
              </w:rPr>
            </w:pPr>
            <w:r w:rsidRPr="00DE3492">
              <w:rPr>
                <w:rFonts w:cs="Arial"/>
                <w:b/>
                <w:bCs/>
                <w:sz w:val="22"/>
                <w:szCs w:val="22"/>
              </w:rPr>
              <w:t>Notions et contenus</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6F94" w:rsidRPr="00DE3492" w:rsidRDefault="00BF6F94" w:rsidP="00353191">
            <w:pPr>
              <w:contextualSpacing/>
              <w:jc w:val="center"/>
              <w:rPr>
                <w:rFonts w:eastAsia="Times New Roman" w:cs="Arial"/>
                <w:b/>
                <w:bCs/>
                <w:sz w:val="22"/>
                <w:szCs w:val="22"/>
                <w:lang w:eastAsia="fr-FR"/>
              </w:rPr>
            </w:pPr>
            <w:r w:rsidRPr="00DE3492">
              <w:rPr>
                <w:rFonts w:eastAsia="Times New Roman" w:cs="Arial"/>
                <w:b/>
                <w:bCs/>
                <w:sz w:val="22"/>
                <w:szCs w:val="22"/>
                <w:lang w:eastAsia="fr-FR"/>
              </w:rPr>
              <w:t>Capacités à privilégier</w:t>
            </w:r>
          </w:p>
        </w:tc>
      </w:tr>
      <w:tr w:rsidR="00BF6F94" w:rsidRPr="00DE3492" w:rsidTr="00465855">
        <w:trPr>
          <w:trHeight w:val="483"/>
          <w:jc w:val="center"/>
        </w:trPr>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6F94" w:rsidRPr="00DE3492" w:rsidRDefault="00BF6F94" w:rsidP="00353191">
            <w:pPr>
              <w:contextualSpacing/>
              <w:rPr>
                <w:rFonts w:eastAsia="Times New Roman" w:cs="Arial"/>
                <w:sz w:val="22"/>
                <w:szCs w:val="22"/>
                <w:lang w:eastAsia="fr-FR"/>
              </w:rPr>
            </w:pPr>
            <w:r w:rsidRPr="00DE3492">
              <w:rPr>
                <w:rFonts w:eastAsia="Times New Roman" w:cs="Arial"/>
                <w:sz w:val="22"/>
                <w:szCs w:val="22"/>
                <w:lang w:eastAsia="fr-FR"/>
              </w:rPr>
              <w:t xml:space="preserve">Grandeurs et </w:t>
            </w:r>
            <w:r w:rsidR="00F64821" w:rsidRPr="00DE3492">
              <w:rPr>
                <w:rFonts w:eastAsia="Times New Roman" w:cs="Arial"/>
                <w:sz w:val="22"/>
                <w:szCs w:val="22"/>
                <w:lang w:eastAsia="fr-FR"/>
              </w:rPr>
              <w:t>unités</w:t>
            </w:r>
            <w:r w:rsidRPr="00DE3492">
              <w:rPr>
                <w:rFonts w:eastAsia="Times New Roman" w:cs="Arial"/>
                <w:sz w:val="22"/>
                <w:szCs w:val="22"/>
                <w:lang w:eastAsia="fr-FR"/>
              </w:rPr>
              <w:t>.</w:t>
            </w:r>
            <w:r w:rsidRPr="00DE3492">
              <w:rPr>
                <w:rFonts w:eastAsia="Times New Roman" w:cs="Arial"/>
                <w:sz w:val="22"/>
                <w:szCs w:val="22"/>
                <w:lang w:eastAsia="fr-FR"/>
              </w:rPr>
              <w:br/>
            </w:r>
            <w:r w:rsidR="00F64821" w:rsidRPr="00DE3492">
              <w:rPr>
                <w:rFonts w:eastAsia="Times New Roman" w:cs="Arial"/>
                <w:sz w:val="22"/>
                <w:szCs w:val="22"/>
                <w:lang w:eastAsia="fr-FR"/>
              </w:rPr>
              <w:t>Système</w:t>
            </w:r>
            <w:r w:rsidRPr="00DE3492">
              <w:rPr>
                <w:rFonts w:eastAsia="Times New Roman" w:cs="Arial"/>
                <w:sz w:val="22"/>
                <w:szCs w:val="22"/>
                <w:lang w:eastAsia="fr-FR"/>
              </w:rPr>
              <w:t xml:space="preserve"> international d’</w:t>
            </w:r>
            <w:r w:rsidR="00F64821" w:rsidRPr="00DE3492">
              <w:rPr>
                <w:rFonts w:eastAsia="Times New Roman" w:cs="Arial"/>
                <w:sz w:val="22"/>
                <w:szCs w:val="22"/>
                <w:lang w:eastAsia="fr-FR"/>
              </w:rPr>
              <w:t>unités</w:t>
            </w:r>
            <w:r w:rsidRPr="00DE3492">
              <w:rPr>
                <w:rFonts w:eastAsia="Times New Roman" w:cs="Arial"/>
                <w:sz w:val="22"/>
                <w:szCs w:val="22"/>
                <w:lang w:eastAsia="fr-FR"/>
              </w:rPr>
              <w:t>.</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6F94" w:rsidRPr="00DE3492" w:rsidRDefault="00BF6F94" w:rsidP="00353191">
            <w:pPr>
              <w:spacing w:before="100" w:beforeAutospacing="1" w:after="100" w:afterAutospacing="1"/>
              <w:contextualSpacing/>
              <w:rPr>
                <w:rFonts w:eastAsia="Times New Roman" w:cs="Arial"/>
                <w:sz w:val="22"/>
                <w:szCs w:val="22"/>
                <w:lang w:eastAsia="fr-FR"/>
              </w:rPr>
            </w:pPr>
            <w:r w:rsidRPr="00DE3492">
              <w:rPr>
                <w:rFonts w:eastAsia="Times New Roman" w:cs="Arial"/>
                <w:color w:val="0060AA"/>
                <w:sz w:val="22"/>
                <w:szCs w:val="22"/>
                <w:lang w:eastAsia="fr-FR"/>
              </w:rPr>
              <w:t xml:space="preserve">- </w:t>
            </w:r>
            <w:r w:rsidRPr="00DE3492">
              <w:rPr>
                <w:rFonts w:eastAsia="Times New Roman" w:cs="Arial"/>
                <w:sz w:val="22"/>
                <w:szCs w:val="22"/>
                <w:lang w:eastAsia="fr-FR"/>
              </w:rPr>
              <w:t xml:space="preserve">Distinguer les notions de grandeur, valeur et </w:t>
            </w:r>
            <w:r w:rsidR="00F64821" w:rsidRPr="00DE3492">
              <w:rPr>
                <w:rFonts w:eastAsia="Times New Roman" w:cs="Arial"/>
                <w:sz w:val="22"/>
                <w:szCs w:val="22"/>
                <w:lang w:eastAsia="fr-FR"/>
              </w:rPr>
              <w:t>unité</w:t>
            </w:r>
            <w:r w:rsidRPr="00DE3492">
              <w:rPr>
                <w:rFonts w:eastAsia="Times New Roman" w:cs="Arial"/>
                <w:sz w:val="22"/>
                <w:szCs w:val="22"/>
                <w:lang w:eastAsia="fr-FR"/>
              </w:rPr>
              <w:t>.</w:t>
            </w:r>
          </w:p>
        </w:tc>
      </w:tr>
      <w:tr w:rsidR="00BF6F94" w:rsidRPr="00DE3492" w:rsidTr="00465855">
        <w:trPr>
          <w:trHeight w:val="1302"/>
          <w:jc w:val="center"/>
        </w:trPr>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6F94" w:rsidRPr="00DE3492" w:rsidRDefault="00BF6F94" w:rsidP="00353191">
            <w:pPr>
              <w:spacing w:before="100" w:beforeAutospacing="1" w:after="100" w:afterAutospacing="1"/>
              <w:contextualSpacing/>
              <w:rPr>
                <w:rFonts w:eastAsia="Times New Roman" w:cs="Arial"/>
                <w:sz w:val="22"/>
                <w:szCs w:val="22"/>
                <w:lang w:eastAsia="fr-FR"/>
              </w:rPr>
            </w:pPr>
            <w:r w:rsidRPr="00DE3492">
              <w:rPr>
                <w:rFonts w:eastAsia="Times New Roman" w:cs="Arial"/>
                <w:sz w:val="22"/>
                <w:szCs w:val="22"/>
                <w:lang w:eastAsia="fr-FR"/>
              </w:rPr>
              <w:t xml:space="preserve">Sources d’erreurs. </w:t>
            </w:r>
          </w:p>
          <w:p w:rsidR="00BF6F94" w:rsidRPr="00DE3492" w:rsidRDefault="00F64821" w:rsidP="00353191">
            <w:pPr>
              <w:spacing w:before="100" w:beforeAutospacing="1" w:after="100" w:afterAutospacing="1"/>
              <w:contextualSpacing/>
              <w:rPr>
                <w:rFonts w:eastAsia="Times New Roman" w:cs="Arial"/>
                <w:sz w:val="22"/>
                <w:szCs w:val="22"/>
                <w:lang w:eastAsia="fr-FR"/>
              </w:rPr>
            </w:pPr>
            <w:r w:rsidRPr="00DE3492">
              <w:rPr>
                <w:rFonts w:eastAsia="Times New Roman" w:cs="Arial"/>
                <w:sz w:val="22"/>
                <w:szCs w:val="22"/>
                <w:lang w:eastAsia="fr-FR"/>
              </w:rPr>
              <w:t>Variabilité</w:t>
            </w:r>
            <w:r w:rsidR="00BF6F94" w:rsidRPr="00DE3492">
              <w:rPr>
                <w:rFonts w:eastAsia="Times New Roman" w:cs="Arial"/>
                <w:sz w:val="22"/>
                <w:szCs w:val="22"/>
                <w:lang w:eastAsia="fr-FR"/>
              </w:rPr>
              <w:t xml:space="preserve"> de la mesure d’une grandeur physique. </w:t>
            </w:r>
          </w:p>
          <w:p w:rsidR="008D146B" w:rsidRPr="00DE3492" w:rsidRDefault="00BF6F94" w:rsidP="00353191">
            <w:pPr>
              <w:spacing w:before="100" w:beforeAutospacing="1" w:after="100" w:afterAutospacing="1"/>
              <w:contextualSpacing/>
              <w:rPr>
                <w:rFonts w:eastAsia="Times New Roman" w:cs="Arial"/>
                <w:sz w:val="22"/>
                <w:szCs w:val="22"/>
                <w:lang w:eastAsia="fr-FR"/>
              </w:rPr>
            </w:pPr>
            <w:r w:rsidRPr="00DE3492">
              <w:rPr>
                <w:rFonts w:eastAsia="Times New Roman" w:cs="Arial"/>
                <w:sz w:val="22"/>
                <w:szCs w:val="22"/>
                <w:lang w:eastAsia="fr-FR"/>
              </w:rPr>
              <w:t xml:space="preserve">Dispersion des mesures, incertitude- type sur une </w:t>
            </w:r>
            <w:r w:rsidR="00F64821" w:rsidRPr="00DE3492">
              <w:rPr>
                <w:rFonts w:eastAsia="Times New Roman" w:cs="Arial"/>
                <w:sz w:val="22"/>
                <w:szCs w:val="22"/>
                <w:lang w:eastAsia="fr-FR"/>
              </w:rPr>
              <w:t>série</w:t>
            </w:r>
            <w:r w:rsidRPr="00DE3492">
              <w:rPr>
                <w:rFonts w:eastAsia="Times New Roman" w:cs="Arial"/>
                <w:sz w:val="22"/>
                <w:szCs w:val="22"/>
                <w:lang w:eastAsia="fr-FR"/>
              </w:rPr>
              <w:t xml:space="preserve"> de mesures.</w:t>
            </w:r>
          </w:p>
          <w:p w:rsidR="00BF6F94" w:rsidRPr="00DE3492" w:rsidRDefault="00F64821" w:rsidP="00353191">
            <w:pPr>
              <w:spacing w:before="100" w:beforeAutospacing="1" w:after="100" w:afterAutospacing="1"/>
              <w:contextualSpacing/>
              <w:rPr>
                <w:rFonts w:eastAsia="Times New Roman" w:cs="Arial"/>
                <w:sz w:val="22"/>
                <w:szCs w:val="22"/>
                <w:lang w:eastAsia="fr-FR"/>
              </w:rPr>
            </w:pPr>
            <w:r w:rsidRPr="00DE3492">
              <w:rPr>
                <w:rFonts w:eastAsia="Times New Roman" w:cs="Arial"/>
                <w:sz w:val="22"/>
                <w:szCs w:val="22"/>
                <w:lang w:eastAsia="fr-FR"/>
              </w:rPr>
              <w:t>Écriture</w:t>
            </w:r>
            <w:r w:rsidR="00BF6F94" w:rsidRPr="00DE3492">
              <w:rPr>
                <w:rFonts w:eastAsia="Times New Roman" w:cs="Arial"/>
                <w:sz w:val="22"/>
                <w:szCs w:val="22"/>
                <w:lang w:eastAsia="fr-FR"/>
              </w:rPr>
              <w:t xml:space="preserve"> d’un </w:t>
            </w:r>
            <w:r w:rsidRPr="00DE3492">
              <w:rPr>
                <w:rFonts w:eastAsia="Times New Roman" w:cs="Arial"/>
                <w:sz w:val="22"/>
                <w:szCs w:val="22"/>
                <w:lang w:eastAsia="fr-FR"/>
              </w:rPr>
              <w:t>résultat</w:t>
            </w:r>
            <w:r w:rsidR="00BF6F94" w:rsidRPr="00DE3492">
              <w:rPr>
                <w:rFonts w:eastAsia="Times New Roman" w:cs="Arial"/>
                <w:sz w:val="22"/>
                <w:szCs w:val="22"/>
                <w:lang w:eastAsia="fr-FR"/>
              </w:rPr>
              <w:t>.</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640BB" w:rsidRPr="00DE3492" w:rsidRDefault="00BF6F94" w:rsidP="00353191">
            <w:pPr>
              <w:spacing w:before="100" w:beforeAutospacing="1" w:after="100" w:afterAutospacing="1"/>
              <w:contextualSpacing/>
              <w:rPr>
                <w:rFonts w:eastAsia="Times New Roman" w:cs="Arial"/>
                <w:sz w:val="22"/>
                <w:szCs w:val="22"/>
                <w:lang w:eastAsia="fr-FR"/>
              </w:rPr>
            </w:pPr>
            <w:r w:rsidRPr="00DE3492">
              <w:rPr>
                <w:rFonts w:eastAsia="Times New Roman" w:cs="Arial"/>
                <w:color w:val="0060AA"/>
                <w:sz w:val="22"/>
                <w:szCs w:val="22"/>
                <w:lang w:eastAsia="fr-FR"/>
              </w:rPr>
              <w:t>-  </w:t>
            </w:r>
            <w:r w:rsidRPr="00DE3492">
              <w:rPr>
                <w:rFonts w:eastAsia="Times New Roman" w:cs="Arial"/>
                <w:sz w:val="22"/>
                <w:szCs w:val="22"/>
                <w:lang w:eastAsia="fr-FR"/>
              </w:rPr>
              <w:t xml:space="preserve">Identifier les principales sources d’erreurs lors d’une mesure. </w:t>
            </w:r>
          </w:p>
          <w:p w:rsidR="00BF6F94" w:rsidRPr="00DE3492" w:rsidRDefault="00BF6F94" w:rsidP="00353191">
            <w:pPr>
              <w:spacing w:before="100" w:beforeAutospacing="1" w:after="100" w:afterAutospacing="1"/>
              <w:contextualSpacing/>
              <w:rPr>
                <w:rFonts w:eastAsia="Times New Roman" w:cs="Arial"/>
                <w:sz w:val="22"/>
                <w:szCs w:val="22"/>
                <w:lang w:eastAsia="fr-FR"/>
              </w:rPr>
            </w:pPr>
            <w:r w:rsidRPr="00DE3492">
              <w:rPr>
                <w:rFonts w:eastAsia="Times New Roman" w:cs="Arial"/>
                <w:color w:val="0060AA"/>
                <w:sz w:val="22"/>
                <w:szCs w:val="22"/>
                <w:lang w:eastAsia="fr-FR"/>
              </w:rPr>
              <w:t>-  </w:t>
            </w:r>
            <w:r w:rsidRPr="00DE3492">
              <w:rPr>
                <w:rFonts w:eastAsia="Times New Roman" w:cs="Arial"/>
                <w:sz w:val="22"/>
                <w:szCs w:val="22"/>
                <w:lang w:eastAsia="fr-FR"/>
              </w:rPr>
              <w:t xml:space="preserve">Exprimer un </w:t>
            </w:r>
            <w:r w:rsidR="002E3DB9" w:rsidRPr="00DE3492">
              <w:rPr>
                <w:rFonts w:eastAsia="Times New Roman" w:cs="Arial"/>
                <w:sz w:val="22"/>
                <w:szCs w:val="22"/>
                <w:lang w:eastAsia="fr-FR"/>
              </w:rPr>
              <w:t>résultat</w:t>
            </w:r>
            <w:r w:rsidRPr="00DE3492">
              <w:rPr>
                <w:rFonts w:eastAsia="Times New Roman" w:cs="Arial"/>
                <w:sz w:val="22"/>
                <w:szCs w:val="22"/>
                <w:lang w:eastAsia="fr-FR"/>
              </w:rPr>
              <w:t xml:space="preserve"> de mesure avec le nombre de chiffres significatifs </w:t>
            </w:r>
            <w:r w:rsidR="002E3DB9" w:rsidRPr="00DE3492">
              <w:rPr>
                <w:rFonts w:eastAsia="Times New Roman" w:cs="Arial"/>
                <w:sz w:val="22"/>
                <w:szCs w:val="22"/>
                <w:lang w:eastAsia="fr-FR"/>
              </w:rPr>
              <w:t>adapt</w:t>
            </w:r>
            <w:r w:rsidR="0029356F" w:rsidRPr="00DE3492">
              <w:rPr>
                <w:rFonts w:eastAsia="Times New Roman" w:cs="Arial"/>
                <w:sz w:val="22"/>
                <w:szCs w:val="22"/>
                <w:lang w:eastAsia="fr-FR"/>
              </w:rPr>
              <w:t>é</w:t>
            </w:r>
            <w:r w:rsidR="002E3DB9" w:rsidRPr="00DE3492">
              <w:rPr>
                <w:rFonts w:eastAsia="Times New Roman" w:cs="Arial"/>
                <w:sz w:val="22"/>
                <w:szCs w:val="22"/>
                <w:lang w:eastAsia="fr-FR"/>
              </w:rPr>
              <w:t>s</w:t>
            </w:r>
            <w:r w:rsidRPr="00DE3492">
              <w:rPr>
                <w:rFonts w:eastAsia="Times New Roman" w:cs="Arial"/>
                <w:sz w:val="22"/>
                <w:szCs w:val="22"/>
                <w:lang w:eastAsia="fr-FR"/>
              </w:rPr>
              <w:t xml:space="preserve"> et l’incertitude-type </w:t>
            </w:r>
            <w:r w:rsidR="002E3DB9" w:rsidRPr="00DE3492">
              <w:rPr>
                <w:rFonts w:eastAsia="Times New Roman" w:cs="Arial"/>
                <w:sz w:val="22"/>
                <w:szCs w:val="22"/>
                <w:lang w:eastAsia="fr-FR"/>
              </w:rPr>
              <w:t>associée</w:t>
            </w:r>
            <w:r w:rsidRPr="00DE3492">
              <w:rPr>
                <w:rFonts w:eastAsia="Times New Roman" w:cs="Arial"/>
                <w:sz w:val="22"/>
                <w:szCs w:val="22"/>
                <w:lang w:eastAsia="fr-FR"/>
              </w:rPr>
              <w:t xml:space="preserve"> et en indiquant l’</w:t>
            </w:r>
            <w:r w:rsidR="002E3DB9" w:rsidRPr="00DE3492">
              <w:rPr>
                <w:rFonts w:eastAsia="Times New Roman" w:cs="Arial"/>
                <w:sz w:val="22"/>
                <w:szCs w:val="22"/>
                <w:lang w:eastAsia="fr-FR"/>
              </w:rPr>
              <w:t>unité</w:t>
            </w:r>
            <w:r w:rsidRPr="00DE3492">
              <w:rPr>
                <w:rFonts w:eastAsia="Times New Roman" w:cs="Arial"/>
                <w:sz w:val="22"/>
                <w:szCs w:val="22"/>
                <w:lang w:eastAsia="fr-FR"/>
              </w:rPr>
              <w:t xml:space="preserve"> correspondante.</w:t>
            </w:r>
          </w:p>
        </w:tc>
      </w:tr>
      <w:tr w:rsidR="00BF6F94" w:rsidRPr="00DE3492" w:rsidTr="0094439E">
        <w:trPr>
          <w:trHeight w:val="876"/>
          <w:jc w:val="center"/>
        </w:trPr>
        <w:tc>
          <w:tcPr>
            <w:tcW w:w="96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6F94" w:rsidRPr="00DE3492" w:rsidRDefault="00BF6F94" w:rsidP="0094439E">
            <w:pPr>
              <w:contextualSpacing/>
              <w:jc w:val="both"/>
              <w:rPr>
                <w:rFonts w:eastAsia="Times New Roman" w:cs="Arial"/>
                <w:color w:val="FF0000"/>
                <w:sz w:val="22"/>
                <w:szCs w:val="22"/>
                <w:lang w:eastAsia="fr-FR"/>
              </w:rPr>
            </w:pPr>
            <w:r w:rsidRPr="00DE3492">
              <w:rPr>
                <w:rFonts w:eastAsia="Times New Roman" w:cs="Arial"/>
                <w:color w:val="FF0000"/>
                <w:sz w:val="22"/>
                <w:szCs w:val="22"/>
                <w:lang w:eastAsia="fr-FR"/>
              </w:rPr>
              <w:t>Conseils : </w:t>
            </w:r>
            <w:r w:rsidR="00E132D6" w:rsidRPr="00DE3492">
              <w:rPr>
                <w:rFonts w:eastAsia="Times New Roman" w:cs="Arial"/>
                <w:color w:val="FF0000"/>
                <w:sz w:val="22"/>
                <w:szCs w:val="22"/>
                <w:lang w:eastAsia="fr-FR"/>
              </w:rPr>
              <w:t>Ces notions ne font pas l’objet d’une étude particulière ; elles sont traitées dans le cadre de l’étude des autres chapitres du programme. L’aspect quantitatif n’est pas prioritaire, se concentrer sur le fait qualitatif que le résultat d’une mesure est toujours entaché d’erreurs et réfléchir à l’écriture d’un résultat de mesure lorsque l’incertitude associée est donnée.</w:t>
            </w:r>
          </w:p>
        </w:tc>
      </w:tr>
    </w:tbl>
    <w:p w:rsidR="004568CA" w:rsidRPr="00DE3492" w:rsidRDefault="004568CA" w:rsidP="00353191">
      <w:pPr>
        <w:spacing w:before="100" w:beforeAutospacing="1" w:after="100" w:afterAutospacing="1"/>
        <w:contextualSpacing/>
        <w:rPr>
          <w:rFonts w:eastAsia="Times New Roman" w:cs="Arial"/>
          <w:sz w:val="22"/>
          <w:szCs w:val="22"/>
          <w:lang w:eastAsia="fr-FR"/>
        </w:rPr>
      </w:pPr>
    </w:p>
    <w:tbl>
      <w:tblPr>
        <w:tblW w:w="9629" w:type="dxa"/>
        <w:jc w:val="center"/>
        <w:tblCellMar>
          <w:top w:w="15" w:type="dxa"/>
          <w:left w:w="15" w:type="dxa"/>
          <w:bottom w:w="15" w:type="dxa"/>
          <w:right w:w="15" w:type="dxa"/>
        </w:tblCellMar>
        <w:tblLook w:val="04A0" w:firstRow="1" w:lastRow="0" w:firstColumn="1" w:lastColumn="0" w:noHBand="0" w:noVBand="1"/>
      </w:tblPr>
      <w:tblGrid>
        <w:gridCol w:w="4101"/>
        <w:gridCol w:w="5528"/>
      </w:tblGrid>
      <w:tr w:rsidR="004568CA" w:rsidRPr="00DE3492" w:rsidTr="00DE49CD">
        <w:trPr>
          <w:trHeight w:val="218"/>
          <w:jc w:val="center"/>
        </w:trPr>
        <w:tc>
          <w:tcPr>
            <w:tcW w:w="96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68CA" w:rsidRPr="00DE3492" w:rsidRDefault="00F20D20" w:rsidP="00DE49CD">
            <w:pPr>
              <w:widowControl w:val="0"/>
              <w:rPr>
                <w:rFonts w:eastAsia="Times New Roman" w:cs="Arial"/>
                <w:b/>
                <w:bCs/>
                <w:sz w:val="22"/>
                <w:szCs w:val="22"/>
                <w:lang w:eastAsia="fr-FR"/>
              </w:rPr>
            </w:pPr>
            <w:r>
              <w:rPr>
                <w:b/>
                <w:color w:val="073763"/>
                <w:sz w:val="22"/>
                <w:szCs w:val="22"/>
              </w:rPr>
              <w:t>Énergie : l</w:t>
            </w:r>
            <w:r w:rsidR="004568CA" w:rsidRPr="00DE49CD">
              <w:rPr>
                <w:b/>
                <w:color w:val="073763"/>
                <w:sz w:val="22"/>
                <w:szCs w:val="22"/>
              </w:rPr>
              <w:t>’énergie et ses enjeux</w:t>
            </w:r>
          </w:p>
        </w:tc>
      </w:tr>
      <w:tr w:rsidR="004568CA" w:rsidRPr="00DE3492" w:rsidTr="00DE49CD">
        <w:trPr>
          <w:jc w:val="center"/>
        </w:trPr>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68CA" w:rsidRPr="00DE3492" w:rsidRDefault="004568CA" w:rsidP="00353191">
            <w:pPr>
              <w:contextualSpacing/>
              <w:jc w:val="center"/>
              <w:rPr>
                <w:rFonts w:cs="Arial"/>
                <w:b/>
                <w:bCs/>
                <w:sz w:val="22"/>
                <w:szCs w:val="22"/>
              </w:rPr>
            </w:pPr>
            <w:r w:rsidRPr="00DE3492">
              <w:rPr>
                <w:rFonts w:cs="Arial"/>
                <w:b/>
                <w:bCs/>
                <w:sz w:val="22"/>
                <w:szCs w:val="22"/>
              </w:rPr>
              <w:t>Notions et contenus</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68CA" w:rsidRPr="00DE3492" w:rsidRDefault="004568CA" w:rsidP="00353191">
            <w:pPr>
              <w:contextualSpacing/>
              <w:jc w:val="center"/>
              <w:rPr>
                <w:rFonts w:eastAsia="Times New Roman" w:cs="Arial"/>
                <w:b/>
                <w:bCs/>
                <w:sz w:val="22"/>
                <w:szCs w:val="22"/>
                <w:lang w:eastAsia="fr-FR"/>
              </w:rPr>
            </w:pPr>
            <w:r w:rsidRPr="00DE3492">
              <w:rPr>
                <w:rFonts w:eastAsia="Times New Roman" w:cs="Arial"/>
                <w:b/>
                <w:bCs/>
                <w:sz w:val="22"/>
                <w:szCs w:val="22"/>
                <w:lang w:eastAsia="fr-FR"/>
              </w:rPr>
              <w:t>Capacités à privilégier</w:t>
            </w:r>
          </w:p>
        </w:tc>
      </w:tr>
      <w:tr w:rsidR="004568CA" w:rsidRPr="00DE3492" w:rsidTr="00DE49CD">
        <w:trPr>
          <w:trHeight w:val="519"/>
          <w:jc w:val="center"/>
        </w:trPr>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68CA" w:rsidRPr="00DE3492" w:rsidRDefault="004568CA" w:rsidP="00353191">
            <w:pPr>
              <w:contextualSpacing/>
              <w:rPr>
                <w:rFonts w:eastAsia="Times New Roman" w:cs="Arial"/>
                <w:sz w:val="22"/>
                <w:szCs w:val="22"/>
                <w:lang w:eastAsia="fr-FR"/>
              </w:rPr>
            </w:pPr>
            <w:r w:rsidRPr="00DE3492">
              <w:rPr>
                <w:rFonts w:eastAsia="Times New Roman" w:cs="Arial"/>
                <w:sz w:val="22"/>
                <w:szCs w:val="22"/>
                <w:lang w:eastAsia="fr-FR"/>
              </w:rPr>
              <w:t>Formes d’énergie</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68CA" w:rsidRPr="00DE3492" w:rsidRDefault="00744344" w:rsidP="00353191">
            <w:pPr>
              <w:pStyle w:val="NormalWeb"/>
              <w:shd w:val="clear" w:color="auto" w:fill="FFFFFF"/>
              <w:contextualSpacing/>
              <w:rPr>
                <w:rFonts w:asciiTheme="minorHAnsi" w:hAnsiTheme="minorHAnsi" w:cs="Arial"/>
                <w:sz w:val="22"/>
                <w:szCs w:val="22"/>
              </w:rPr>
            </w:pPr>
            <w:r w:rsidRPr="00DE3492">
              <w:rPr>
                <w:rFonts w:asciiTheme="minorHAnsi" w:hAnsiTheme="minorHAnsi" w:cs="Arial"/>
                <w:color w:val="0060AA"/>
                <w:sz w:val="22"/>
                <w:szCs w:val="22"/>
              </w:rPr>
              <w:t>-  </w:t>
            </w:r>
            <w:r w:rsidRPr="00DE3492">
              <w:rPr>
                <w:rFonts w:asciiTheme="minorHAnsi" w:hAnsiTheme="minorHAnsi" w:cs="Arial"/>
                <w:sz w:val="22"/>
                <w:szCs w:val="22"/>
              </w:rPr>
              <w:t>Distinguer les formes d’</w:t>
            </w:r>
            <w:r w:rsidR="00F66C08" w:rsidRPr="00DE3492">
              <w:rPr>
                <w:rFonts w:asciiTheme="minorHAnsi" w:hAnsiTheme="minorHAnsi" w:cs="Arial"/>
                <w:sz w:val="22"/>
                <w:szCs w:val="22"/>
              </w:rPr>
              <w:t>énergie</w:t>
            </w:r>
            <w:r w:rsidRPr="00DE3492">
              <w:rPr>
                <w:rFonts w:asciiTheme="minorHAnsi" w:hAnsiTheme="minorHAnsi" w:cs="Arial"/>
                <w:sz w:val="22"/>
                <w:szCs w:val="22"/>
              </w:rPr>
              <w:t xml:space="preserve"> des </w:t>
            </w:r>
            <w:r w:rsidR="00F66C08" w:rsidRPr="00DE3492">
              <w:rPr>
                <w:rFonts w:asciiTheme="minorHAnsi" w:hAnsiTheme="minorHAnsi" w:cs="Arial"/>
                <w:sz w:val="22"/>
                <w:szCs w:val="22"/>
              </w:rPr>
              <w:t>différentes</w:t>
            </w:r>
            <w:r w:rsidRPr="00DE3492">
              <w:rPr>
                <w:rFonts w:asciiTheme="minorHAnsi" w:hAnsiTheme="minorHAnsi" w:cs="Arial"/>
                <w:sz w:val="22"/>
                <w:szCs w:val="22"/>
              </w:rPr>
              <w:t xml:space="preserve"> sources d’</w:t>
            </w:r>
            <w:r w:rsidR="00F66C08" w:rsidRPr="00DE3492">
              <w:rPr>
                <w:rFonts w:asciiTheme="minorHAnsi" w:hAnsiTheme="minorHAnsi" w:cs="Arial"/>
                <w:sz w:val="22"/>
                <w:szCs w:val="22"/>
              </w:rPr>
              <w:t>énergie</w:t>
            </w:r>
            <w:r w:rsidRPr="00DE3492">
              <w:rPr>
                <w:rFonts w:asciiTheme="minorHAnsi" w:hAnsiTheme="minorHAnsi" w:cs="Arial"/>
                <w:sz w:val="22"/>
                <w:szCs w:val="22"/>
              </w:rPr>
              <w:t xml:space="preserve"> </w:t>
            </w:r>
            <w:r w:rsidR="00F66C08" w:rsidRPr="00DE3492">
              <w:rPr>
                <w:rFonts w:asciiTheme="minorHAnsi" w:hAnsiTheme="minorHAnsi" w:cs="Arial"/>
                <w:sz w:val="22"/>
                <w:szCs w:val="22"/>
              </w:rPr>
              <w:t>associées</w:t>
            </w:r>
            <w:r w:rsidRPr="00DE3492">
              <w:rPr>
                <w:rFonts w:asciiTheme="minorHAnsi" w:hAnsiTheme="minorHAnsi" w:cs="Arial"/>
                <w:sz w:val="22"/>
                <w:szCs w:val="22"/>
              </w:rPr>
              <w:t xml:space="preserve">. </w:t>
            </w:r>
          </w:p>
        </w:tc>
      </w:tr>
      <w:tr w:rsidR="004568CA" w:rsidRPr="00DE3492" w:rsidTr="00DE49CD">
        <w:trPr>
          <w:jc w:val="center"/>
        </w:trPr>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68CA" w:rsidRPr="00DE3492" w:rsidRDefault="004568CA" w:rsidP="00353191">
            <w:pPr>
              <w:contextualSpacing/>
              <w:rPr>
                <w:rFonts w:eastAsia="Times New Roman" w:cs="Arial"/>
                <w:sz w:val="22"/>
                <w:szCs w:val="22"/>
                <w:lang w:eastAsia="fr-FR"/>
              </w:rPr>
            </w:pPr>
            <w:r w:rsidRPr="00DE3492">
              <w:rPr>
                <w:rFonts w:eastAsia="Times New Roman" w:cs="Arial"/>
                <w:sz w:val="22"/>
                <w:szCs w:val="22"/>
                <w:lang w:eastAsia="fr-FR"/>
              </w:rPr>
              <w:t>Énergie et puissance.</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568CA" w:rsidRPr="00DE3492" w:rsidRDefault="004568CA" w:rsidP="00353191">
            <w:pPr>
              <w:spacing w:before="100" w:beforeAutospacing="1" w:after="100" w:afterAutospacing="1"/>
              <w:contextualSpacing/>
              <w:rPr>
                <w:rFonts w:eastAsia="Times New Roman" w:cs="Arial"/>
                <w:sz w:val="22"/>
                <w:szCs w:val="22"/>
                <w:lang w:eastAsia="fr-FR"/>
              </w:rPr>
            </w:pPr>
            <w:r w:rsidRPr="00DE3492">
              <w:rPr>
                <w:rFonts w:eastAsia="Times New Roman" w:cs="Arial"/>
                <w:color w:val="0060AA"/>
                <w:sz w:val="22"/>
                <w:szCs w:val="22"/>
                <w:lang w:eastAsia="fr-FR"/>
              </w:rPr>
              <w:t>-  </w:t>
            </w:r>
            <w:r w:rsidRPr="00DE3492">
              <w:rPr>
                <w:rFonts w:eastAsia="Times New Roman" w:cs="Arial"/>
                <w:sz w:val="22"/>
                <w:szCs w:val="22"/>
                <w:lang w:eastAsia="fr-FR"/>
              </w:rPr>
              <w:t xml:space="preserve">Énoncer et exploiter la relation entre puissance, énergie </w:t>
            </w:r>
            <w:r w:rsidRPr="00DE3492">
              <w:rPr>
                <w:rFonts w:eastAsia="Times New Roman" w:cs="Arial"/>
                <w:sz w:val="22"/>
                <w:szCs w:val="22"/>
                <w:lang w:eastAsia="fr-FR"/>
              </w:rPr>
              <w:lastRenderedPageBreak/>
              <w:t xml:space="preserve">et durée. </w:t>
            </w:r>
          </w:p>
        </w:tc>
      </w:tr>
      <w:tr w:rsidR="00DE49CD" w:rsidRPr="00DE3492" w:rsidTr="00DE49CD">
        <w:trPr>
          <w:jc w:val="center"/>
        </w:trPr>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9CD" w:rsidRPr="00DE3492" w:rsidRDefault="00DE49CD" w:rsidP="00353191">
            <w:pPr>
              <w:contextualSpacing/>
              <w:rPr>
                <w:rFonts w:eastAsia="Times New Roman" w:cs="Arial"/>
                <w:sz w:val="22"/>
                <w:szCs w:val="22"/>
                <w:lang w:eastAsia="fr-FR"/>
              </w:rPr>
            </w:pPr>
            <w:r w:rsidRPr="00DE3492">
              <w:rPr>
                <w:rFonts w:eastAsia="Times New Roman" w:cs="Arial"/>
                <w:sz w:val="22"/>
                <w:szCs w:val="22"/>
                <w:lang w:eastAsia="fr-FR"/>
              </w:rPr>
              <w:lastRenderedPageBreak/>
              <w:t>Les conversions et les chaînes énergétiques.</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E49CD" w:rsidRPr="00DE3492" w:rsidRDefault="00DE49CD" w:rsidP="00353191">
            <w:pPr>
              <w:spacing w:before="100" w:beforeAutospacing="1" w:after="100" w:afterAutospacing="1"/>
              <w:contextualSpacing/>
              <w:rPr>
                <w:rFonts w:eastAsia="Times New Roman" w:cs="Arial"/>
                <w:color w:val="0060AA"/>
                <w:sz w:val="22"/>
                <w:szCs w:val="22"/>
                <w:lang w:eastAsia="fr-FR"/>
              </w:rPr>
            </w:pPr>
            <w:r w:rsidRPr="00DE49CD">
              <w:rPr>
                <w:rFonts w:eastAsia="Times New Roman" w:cs="Arial"/>
                <w:sz w:val="22"/>
                <w:szCs w:val="22"/>
                <w:lang w:eastAsia="fr-FR"/>
              </w:rPr>
              <w:t>-  </w:t>
            </w:r>
            <w:r w:rsidRPr="00DE3492">
              <w:rPr>
                <w:rFonts w:eastAsia="Times New Roman" w:cs="Arial"/>
                <w:sz w:val="22"/>
                <w:szCs w:val="22"/>
                <w:lang w:eastAsia="fr-FR"/>
              </w:rPr>
              <w:t>Schématiser une chaîne énergétique ou une conversion d’énergie en distinguant formes d’énergie, sources d’énergie et convertisseurs.</w:t>
            </w:r>
          </w:p>
        </w:tc>
      </w:tr>
      <w:tr w:rsidR="00DE49CD" w:rsidRPr="00DE3492" w:rsidTr="00DE49CD">
        <w:trPr>
          <w:jc w:val="center"/>
        </w:trPr>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9CD" w:rsidRPr="00DE3492" w:rsidRDefault="00DE49CD" w:rsidP="00353191">
            <w:pPr>
              <w:contextualSpacing/>
              <w:rPr>
                <w:rFonts w:eastAsia="Times New Roman" w:cs="Arial"/>
                <w:sz w:val="22"/>
                <w:szCs w:val="22"/>
                <w:lang w:eastAsia="fr-FR"/>
              </w:rPr>
            </w:pPr>
            <w:r w:rsidRPr="00DE3492">
              <w:rPr>
                <w:rFonts w:eastAsia="Times New Roman" w:cs="Arial"/>
                <w:sz w:val="22"/>
                <w:szCs w:val="22"/>
                <w:lang w:eastAsia="fr-FR"/>
              </w:rPr>
              <w:t>Principe de la conservation de l’énergie. Rendement.</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E49CD" w:rsidRPr="00DE49CD" w:rsidRDefault="00DE49CD" w:rsidP="00353191">
            <w:pPr>
              <w:spacing w:before="100" w:beforeAutospacing="1" w:after="100" w:afterAutospacing="1"/>
              <w:contextualSpacing/>
              <w:rPr>
                <w:rFonts w:eastAsia="Times New Roman" w:cs="Arial"/>
                <w:sz w:val="22"/>
                <w:szCs w:val="22"/>
                <w:lang w:eastAsia="fr-FR"/>
              </w:rPr>
            </w:pPr>
            <w:r w:rsidRPr="00DE3492">
              <w:rPr>
                <w:rFonts w:eastAsia="Times New Roman" w:cs="Arial"/>
                <w:color w:val="0060AA"/>
                <w:sz w:val="22"/>
                <w:szCs w:val="22"/>
                <w:lang w:eastAsia="fr-FR"/>
              </w:rPr>
              <w:t>-  </w:t>
            </w:r>
            <w:r w:rsidRPr="00DE3492">
              <w:rPr>
                <w:rFonts w:eastAsia="Times New Roman" w:cs="Arial"/>
                <w:sz w:val="22"/>
                <w:szCs w:val="22"/>
                <w:lang w:eastAsia="fr-FR"/>
              </w:rPr>
              <w:t>Exploiter le principe de conservation de l’énergie pour réaliser un bilan énergétique et calculer un rendement pour une chaîne énergétique ou un convertisseur.</w:t>
            </w:r>
          </w:p>
        </w:tc>
      </w:tr>
      <w:tr w:rsidR="00DE49CD" w:rsidRPr="00DE3492" w:rsidTr="00DE49CD">
        <w:trPr>
          <w:jc w:val="center"/>
        </w:trPr>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9CD" w:rsidRPr="00DE3492" w:rsidRDefault="00DE49CD" w:rsidP="00353191">
            <w:pPr>
              <w:contextualSpacing/>
              <w:rPr>
                <w:rFonts w:eastAsia="Times New Roman" w:cs="Arial"/>
                <w:sz w:val="22"/>
                <w:szCs w:val="22"/>
                <w:lang w:eastAsia="fr-FR"/>
              </w:rPr>
            </w:pPr>
            <w:r w:rsidRPr="00DE3492">
              <w:rPr>
                <w:rFonts w:eastAsia="Times New Roman" w:cs="Arial"/>
                <w:sz w:val="22"/>
                <w:szCs w:val="22"/>
                <w:lang w:eastAsia="fr-FR"/>
              </w:rPr>
              <w:t>Ressource d’énergie dite « renouvelable ».</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E49CD" w:rsidRPr="00DE3492" w:rsidRDefault="00DE49CD" w:rsidP="00353191">
            <w:pPr>
              <w:spacing w:before="100" w:beforeAutospacing="1" w:after="100" w:afterAutospacing="1"/>
              <w:contextualSpacing/>
              <w:rPr>
                <w:rFonts w:eastAsia="Times New Roman" w:cs="Arial"/>
                <w:color w:val="0060AA"/>
                <w:sz w:val="22"/>
                <w:szCs w:val="22"/>
                <w:lang w:eastAsia="fr-FR"/>
              </w:rPr>
            </w:pPr>
            <w:r w:rsidRPr="00DE3492">
              <w:rPr>
                <w:rFonts w:eastAsia="Times New Roman" w:cs="Arial"/>
                <w:color w:val="0060AA"/>
                <w:sz w:val="22"/>
                <w:szCs w:val="22"/>
                <w:lang w:eastAsia="fr-FR"/>
              </w:rPr>
              <w:t xml:space="preserve">- </w:t>
            </w:r>
            <w:r w:rsidRPr="00DE3492">
              <w:rPr>
                <w:rFonts w:eastAsia="Times New Roman" w:cs="Arial"/>
                <w:sz w:val="22"/>
                <w:szCs w:val="22"/>
                <w:lang w:eastAsia="fr-FR"/>
              </w:rPr>
              <w:t>Énoncer qu’une ressource d’énergie est qualifiée de « renouvelable » si son renouvellement naturel est assez rapide à l’échelle de temps d’une vie humaine.</w:t>
            </w:r>
          </w:p>
        </w:tc>
      </w:tr>
      <w:tr w:rsidR="00DE49CD" w:rsidRPr="00DE3492" w:rsidTr="00DE49CD">
        <w:trPr>
          <w:jc w:val="center"/>
        </w:trPr>
        <w:tc>
          <w:tcPr>
            <w:tcW w:w="96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9CD" w:rsidRPr="00DE3492" w:rsidRDefault="00DE49CD" w:rsidP="00353191">
            <w:pPr>
              <w:spacing w:before="100" w:beforeAutospacing="1" w:after="100" w:afterAutospacing="1"/>
              <w:contextualSpacing/>
              <w:rPr>
                <w:rFonts w:eastAsia="Times New Roman" w:cs="Arial"/>
                <w:color w:val="0060AA"/>
                <w:sz w:val="22"/>
                <w:szCs w:val="22"/>
                <w:lang w:eastAsia="fr-FR"/>
              </w:rPr>
            </w:pPr>
            <w:r w:rsidRPr="00DE3492">
              <w:rPr>
                <w:rFonts w:eastAsia="Times New Roman" w:cs="Arial"/>
                <w:color w:val="FF0000"/>
                <w:sz w:val="22"/>
                <w:szCs w:val="22"/>
                <w:lang w:eastAsia="fr-FR"/>
              </w:rPr>
              <w:t>Conseils : </w:t>
            </w:r>
            <w:r>
              <w:rPr>
                <w:rFonts w:eastAsia="Times New Roman" w:cs="Arial"/>
                <w:color w:val="FF0000"/>
                <w:sz w:val="22"/>
                <w:szCs w:val="22"/>
                <w:lang w:eastAsia="fr-FR"/>
              </w:rPr>
              <w:t>p</w:t>
            </w:r>
            <w:r w:rsidRPr="00DE3492">
              <w:rPr>
                <w:rFonts w:eastAsia="Times New Roman" w:cs="Arial"/>
                <w:color w:val="FF0000"/>
                <w:sz w:val="22"/>
                <w:szCs w:val="22"/>
                <w:lang w:eastAsia="fr-FR"/>
              </w:rPr>
              <w:t>artie importante</w:t>
            </w:r>
            <w:r>
              <w:rPr>
                <w:rFonts w:eastAsia="Times New Roman" w:cs="Arial"/>
                <w:color w:val="FF0000"/>
                <w:sz w:val="22"/>
                <w:szCs w:val="22"/>
                <w:lang w:eastAsia="fr-FR"/>
              </w:rPr>
              <w:t> </w:t>
            </w:r>
            <w:r w:rsidRPr="00DE3492">
              <w:rPr>
                <w:rFonts w:eastAsia="Times New Roman" w:cs="Arial"/>
                <w:color w:val="FF0000"/>
                <w:sz w:val="22"/>
                <w:szCs w:val="22"/>
                <w:lang w:eastAsia="fr-FR"/>
              </w:rPr>
              <w:t>qui peut être illustrée par une ou deux études simples, contextualisées dans un des chapitres suivants. Éviter de répertorier toutes les formes d’énergies et convertisseurs et se limiter à faire comprendre que l’énergie peut prendre différentes formes et qu’il existe différents types de convertisseur ; l’important étant les notions de puissance et de rendement.</w:t>
            </w:r>
          </w:p>
        </w:tc>
      </w:tr>
    </w:tbl>
    <w:p w:rsidR="00752A89" w:rsidRPr="00DE3492" w:rsidRDefault="00752A89" w:rsidP="00353191">
      <w:pPr>
        <w:spacing w:before="100" w:beforeAutospacing="1" w:after="100" w:afterAutospacing="1"/>
        <w:contextualSpacing/>
        <w:rPr>
          <w:rFonts w:eastAsia="Times New Roman" w:cs="Arial"/>
          <w:sz w:val="22"/>
          <w:szCs w:val="22"/>
          <w:lang w:eastAsia="fr-FR"/>
        </w:rPr>
      </w:pPr>
    </w:p>
    <w:tbl>
      <w:tblPr>
        <w:tblW w:w="9629" w:type="dxa"/>
        <w:jc w:val="center"/>
        <w:tblCellMar>
          <w:top w:w="15" w:type="dxa"/>
          <w:left w:w="15" w:type="dxa"/>
          <w:bottom w:w="15" w:type="dxa"/>
          <w:right w:w="15" w:type="dxa"/>
        </w:tblCellMar>
        <w:tblLook w:val="04A0" w:firstRow="1" w:lastRow="0" w:firstColumn="1" w:lastColumn="0" w:noHBand="0" w:noVBand="1"/>
      </w:tblPr>
      <w:tblGrid>
        <w:gridCol w:w="4101"/>
        <w:gridCol w:w="5528"/>
      </w:tblGrid>
      <w:tr w:rsidR="004568CA" w:rsidRPr="00DE3492" w:rsidTr="00D418B2">
        <w:trPr>
          <w:trHeight w:val="261"/>
          <w:jc w:val="center"/>
        </w:trPr>
        <w:tc>
          <w:tcPr>
            <w:tcW w:w="96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68CA" w:rsidRPr="00DE3492" w:rsidRDefault="00F20D20" w:rsidP="00DE49CD">
            <w:pPr>
              <w:widowControl w:val="0"/>
              <w:rPr>
                <w:rFonts w:eastAsia="Times New Roman" w:cs="Arial"/>
                <w:b/>
                <w:bCs/>
                <w:sz w:val="22"/>
                <w:szCs w:val="22"/>
                <w:lang w:eastAsia="fr-FR"/>
              </w:rPr>
            </w:pPr>
            <w:r>
              <w:rPr>
                <w:b/>
                <w:color w:val="073763"/>
                <w:sz w:val="22"/>
                <w:szCs w:val="22"/>
              </w:rPr>
              <w:t>Énergie : é</w:t>
            </w:r>
            <w:r w:rsidR="00DE49CD" w:rsidRPr="00DE49CD">
              <w:rPr>
                <w:b/>
                <w:color w:val="073763"/>
                <w:sz w:val="22"/>
                <w:szCs w:val="22"/>
              </w:rPr>
              <w:t>nergie chimique</w:t>
            </w:r>
          </w:p>
        </w:tc>
      </w:tr>
      <w:tr w:rsidR="004568CA" w:rsidRPr="00DE3492" w:rsidTr="00D418B2">
        <w:trPr>
          <w:jc w:val="center"/>
        </w:trPr>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68CA" w:rsidRPr="00DE3492" w:rsidRDefault="004568CA" w:rsidP="00353191">
            <w:pPr>
              <w:contextualSpacing/>
              <w:jc w:val="center"/>
              <w:rPr>
                <w:rFonts w:cs="Arial"/>
                <w:b/>
                <w:bCs/>
                <w:sz w:val="22"/>
                <w:szCs w:val="22"/>
              </w:rPr>
            </w:pPr>
            <w:r w:rsidRPr="00DE3492">
              <w:rPr>
                <w:rFonts w:cs="Arial"/>
                <w:b/>
                <w:bCs/>
                <w:sz w:val="22"/>
                <w:szCs w:val="22"/>
              </w:rPr>
              <w:t>Notions et contenus</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68CA" w:rsidRPr="00DE3492" w:rsidRDefault="004568CA" w:rsidP="00353191">
            <w:pPr>
              <w:contextualSpacing/>
              <w:jc w:val="center"/>
              <w:rPr>
                <w:rFonts w:eastAsia="Times New Roman" w:cs="Arial"/>
                <w:b/>
                <w:bCs/>
                <w:sz w:val="22"/>
                <w:szCs w:val="22"/>
                <w:lang w:eastAsia="fr-FR"/>
              </w:rPr>
            </w:pPr>
            <w:r w:rsidRPr="00DE3492">
              <w:rPr>
                <w:rFonts w:eastAsia="Times New Roman" w:cs="Arial"/>
                <w:b/>
                <w:bCs/>
                <w:sz w:val="22"/>
                <w:szCs w:val="22"/>
                <w:lang w:eastAsia="fr-FR"/>
              </w:rPr>
              <w:t>Capacités à privilégier</w:t>
            </w:r>
          </w:p>
        </w:tc>
      </w:tr>
      <w:tr w:rsidR="00DE49CD" w:rsidRPr="00DE3492" w:rsidTr="00D418B2">
        <w:trPr>
          <w:jc w:val="center"/>
        </w:trPr>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9CD" w:rsidRPr="00DE3492" w:rsidRDefault="00DE49CD" w:rsidP="00DE49CD">
            <w:pPr>
              <w:contextualSpacing/>
              <w:rPr>
                <w:rFonts w:cs="Arial"/>
                <w:b/>
                <w:bCs/>
                <w:sz w:val="22"/>
                <w:szCs w:val="22"/>
              </w:rPr>
            </w:pPr>
            <w:r w:rsidRPr="00DE3492">
              <w:rPr>
                <w:rFonts w:eastAsia="Times New Roman" w:cs="Arial"/>
                <w:sz w:val="22"/>
                <w:szCs w:val="22"/>
                <w:lang w:eastAsia="fr-FR"/>
              </w:rPr>
              <w:t>Transformation chimique d’un système et conversion d’énergie associée ; effets thermiques associes</w:t>
            </w:r>
            <w:r>
              <w:rPr>
                <w:rFonts w:eastAsia="Times New Roman" w:cs="Arial"/>
                <w:sz w:val="22"/>
                <w:szCs w:val="22"/>
                <w:lang w:eastAsia="fr-FR"/>
              </w:rPr>
              <w:t>.</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9CD" w:rsidRPr="00DE3492" w:rsidRDefault="00DE49CD" w:rsidP="00DE49CD">
            <w:pPr>
              <w:spacing w:before="100" w:beforeAutospacing="1" w:after="100" w:afterAutospacing="1"/>
              <w:contextualSpacing/>
              <w:rPr>
                <w:rFonts w:eastAsia="Times New Roman" w:cs="Arial"/>
                <w:sz w:val="22"/>
                <w:szCs w:val="22"/>
                <w:lang w:eastAsia="fr-FR"/>
              </w:rPr>
            </w:pPr>
            <w:r w:rsidRPr="00DE3492">
              <w:rPr>
                <w:rFonts w:eastAsia="Times New Roman" w:cs="Arial"/>
                <w:color w:val="0060AA"/>
                <w:sz w:val="22"/>
                <w:szCs w:val="22"/>
                <w:lang w:eastAsia="fr-FR"/>
              </w:rPr>
              <w:t>-  </w:t>
            </w:r>
            <w:r w:rsidRPr="00DE3492">
              <w:rPr>
                <w:rFonts w:eastAsia="Times New Roman" w:cs="Arial"/>
                <w:sz w:val="22"/>
                <w:szCs w:val="22"/>
                <w:lang w:eastAsia="fr-FR"/>
              </w:rPr>
              <w:t xml:space="preserve">Identifier un système chimique. </w:t>
            </w:r>
          </w:p>
          <w:p w:rsidR="00DE49CD" w:rsidRPr="00DE3492" w:rsidRDefault="00DE49CD" w:rsidP="00DE49CD">
            <w:pPr>
              <w:contextualSpacing/>
              <w:rPr>
                <w:rFonts w:eastAsia="Times New Roman" w:cs="Arial"/>
                <w:b/>
                <w:bCs/>
                <w:sz w:val="22"/>
                <w:szCs w:val="22"/>
                <w:lang w:eastAsia="fr-FR"/>
              </w:rPr>
            </w:pPr>
            <w:r w:rsidRPr="00DE3492">
              <w:rPr>
                <w:rFonts w:eastAsia="Times New Roman" w:cs="Arial"/>
                <w:color w:val="0060AA"/>
                <w:sz w:val="22"/>
                <w:szCs w:val="22"/>
                <w:lang w:eastAsia="fr-FR"/>
              </w:rPr>
              <w:t>-  </w:t>
            </w:r>
            <w:r w:rsidRPr="00DE3492">
              <w:rPr>
                <w:rFonts w:eastAsia="Times New Roman" w:cs="Arial"/>
                <w:sz w:val="22"/>
                <w:szCs w:val="22"/>
                <w:lang w:eastAsia="fr-FR"/>
              </w:rPr>
              <w:t>Associer à une transformation chimique exothermique (endothermique) une diminution (augmentation) de l’énergie du système</w:t>
            </w:r>
            <w:r>
              <w:rPr>
                <w:rFonts w:eastAsia="Times New Roman" w:cs="Arial"/>
                <w:sz w:val="22"/>
                <w:szCs w:val="22"/>
                <w:lang w:eastAsia="fr-FR"/>
              </w:rPr>
              <w:t>.</w:t>
            </w:r>
          </w:p>
        </w:tc>
      </w:tr>
      <w:tr w:rsidR="00DE49CD" w:rsidRPr="00DE3492" w:rsidTr="00D418B2">
        <w:trPr>
          <w:jc w:val="center"/>
        </w:trPr>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9CD" w:rsidRPr="00DE3492" w:rsidRDefault="00DE49CD" w:rsidP="00DE49CD">
            <w:pPr>
              <w:spacing w:before="100" w:beforeAutospacing="1" w:after="100" w:afterAutospacing="1"/>
              <w:contextualSpacing/>
              <w:rPr>
                <w:rFonts w:eastAsia="Times New Roman" w:cs="Arial"/>
                <w:sz w:val="22"/>
                <w:szCs w:val="22"/>
                <w:lang w:eastAsia="fr-FR"/>
              </w:rPr>
            </w:pPr>
            <w:r w:rsidRPr="00DE3492">
              <w:rPr>
                <w:rFonts w:eastAsia="Times New Roman" w:cs="Arial"/>
                <w:sz w:val="22"/>
                <w:szCs w:val="22"/>
                <w:lang w:eastAsia="fr-FR"/>
              </w:rPr>
              <w:t xml:space="preserve">Un exemple de transformations exothermiques : les combustions. </w:t>
            </w:r>
          </w:p>
          <w:p w:rsidR="00DE49CD" w:rsidRPr="00DE3492" w:rsidRDefault="00DE49CD" w:rsidP="00DE49CD">
            <w:pPr>
              <w:contextualSpacing/>
              <w:rPr>
                <w:rFonts w:eastAsia="Times New Roman" w:cs="Arial"/>
                <w:sz w:val="22"/>
                <w:szCs w:val="22"/>
                <w:lang w:eastAsia="fr-FR"/>
              </w:rPr>
            </w:pPr>
            <w:r w:rsidRPr="00DE3492">
              <w:rPr>
                <w:rFonts w:eastAsia="Times New Roman" w:cs="Arial"/>
                <w:sz w:val="22"/>
                <w:szCs w:val="22"/>
                <w:lang w:eastAsia="fr-FR"/>
              </w:rPr>
              <w:t>Protection contre les risques liés aux combustions.</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9CD" w:rsidRPr="00DE3492" w:rsidRDefault="00DE49CD" w:rsidP="00DE49CD">
            <w:pPr>
              <w:spacing w:before="100" w:beforeAutospacing="1" w:after="100" w:afterAutospacing="1"/>
              <w:contextualSpacing/>
              <w:rPr>
                <w:rFonts w:eastAsia="Times New Roman" w:cs="Arial"/>
                <w:color w:val="0060AA"/>
                <w:sz w:val="22"/>
                <w:szCs w:val="22"/>
                <w:lang w:eastAsia="fr-FR"/>
              </w:rPr>
            </w:pPr>
            <w:r w:rsidRPr="00DE3492">
              <w:rPr>
                <w:rFonts w:eastAsia="Times New Roman" w:cs="Arial"/>
                <w:color w:val="0060AA"/>
                <w:sz w:val="22"/>
                <w:szCs w:val="22"/>
                <w:lang w:eastAsia="fr-FR"/>
              </w:rPr>
              <w:t>-  </w:t>
            </w:r>
            <w:r w:rsidRPr="00DE3492">
              <w:rPr>
                <w:rFonts w:eastAsia="Times New Roman" w:cs="Arial"/>
                <w:sz w:val="22"/>
                <w:szCs w:val="22"/>
                <w:lang w:eastAsia="fr-FR"/>
              </w:rPr>
              <w:t xml:space="preserve">Citer les dangers liés aux combustions et les moyens de prévention et de protection </w:t>
            </w:r>
            <w:r>
              <w:rPr>
                <w:rFonts w:eastAsia="Times New Roman" w:cs="Arial"/>
                <w:sz w:val="22"/>
                <w:szCs w:val="22"/>
                <w:lang w:eastAsia="fr-FR"/>
              </w:rPr>
              <w:t>associé</w:t>
            </w:r>
            <w:r w:rsidRPr="00DE3492">
              <w:rPr>
                <w:rFonts w:eastAsia="Times New Roman" w:cs="Arial"/>
                <w:sz w:val="22"/>
                <w:szCs w:val="22"/>
                <w:lang w:eastAsia="fr-FR"/>
              </w:rPr>
              <w:t>s.</w:t>
            </w:r>
          </w:p>
        </w:tc>
      </w:tr>
      <w:tr w:rsidR="00234EF1" w:rsidRPr="00DE3492" w:rsidTr="00732AA6">
        <w:trPr>
          <w:trHeight w:val="269"/>
          <w:jc w:val="center"/>
        </w:trPr>
        <w:tc>
          <w:tcPr>
            <w:tcW w:w="96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4EF1" w:rsidRPr="00DE3492" w:rsidRDefault="00234EF1" w:rsidP="0094439E">
            <w:pPr>
              <w:contextualSpacing/>
              <w:jc w:val="both"/>
              <w:rPr>
                <w:rFonts w:eastAsia="Times New Roman" w:cs="Arial"/>
                <w:sz w:val="22"/>
                <w:szCs w:val="22"/>
                <w:lang w:eastAsia="fr-FR"/>
              </w:rPr>
            </w:pPr>
            <w:r w:rsidRPr="00DE3492">
              <w:rPr>
                <w:rFonts w:eastAsia="Times New Roman" w:cs="Arial"/>
                <w:color w:val="FF0000"/>
                <w:sz w:val="22"/>
                <w:szCs w:val="22"/>
                <w:lang w:eastAsia="fr-FR"/>
              </w:rPr>
              <w:t>Conseils : </w:t>
            </w:r>
            <w:r w:rsidR="00DE49CD">
              <w:rPr>
                <w:rFonts w:eastAsia="Times New Roman" w:cs="Arial"/>
                <w:color w:val="FF0000"/>
                <w:sz w:val="22"/>
                <w:szCs w:val="22"/>
                <w:lang w:eastAsia="fr-FR"/>
              </w:rPr>
              <w:t xml:space="preserve">se limiter à </w:t>
            </w:r>
            <w:r w:rsidR="00F315E9" w:rsidRPr="00DE3492">
              <w:rPr>
                <w:rFonts w:eastAsia="Times New Roman" w:cs="Arial"/>
                <w:color w:val="FF0000"/>
                <w:sz w:val="22"/>
                <w:szCs w:val="22"/>
                <w:lang w:eastAsia="fr-FR"/>
              </w:rPr>
              <w:t>une approche globale pour identifier un système chimique et y associer un bilan énergétique qualitatif, la modélisation des transformations chimiques par des réactions étant donnée</w:t>
            </w:r>
            <w:r w:rsidR="005F33FB" w:rsidRPr="00DE3492">
              <w:rPr>
                <w:rFonts w:eastAsia="Times New Roman" w:cs="Arial"/>
                <w:color w:val="FF0000"/>
                <w:sz w:val="22"/>
                <w:szCs w:val="22"/>
                <w:lang w:eastAsia="fr-FR"/>
              </w:rPr>
              <w:t>.</w:t>
            </w:r>
          </w:p>
        </w:tc>
      </w:tr>
    </w:tbl>
    <w:p w:rsidR="00752A89" w:rsidRPr="00DE3492" w:rsidRDefault="00752A89" w:rsidP="00353191">
      <w:pPr>
        <w:spacing w:before="100" w:beforeAutospacing="1" w:after="100" w:afterAutospacing="1"/>
        <w:contextualSpacing/>
        <w:rPr>
          <w:rFonts w:eastAsia="Times New Roman" w:cs="Arial"/>
          <w:sz w:val="22"/>
          <w:szCs w:val="22"/>
          <w:lang w:eastAsia="fr-FR"/>
        </w:rPr>
      </w:pPr>
    </w:p>
    <w:tbl>
      <w:tblPr>
        <w:tblW w:w="9629" w:type="dxa"/>
        <w:jc w:val="center"/>
        <w:tblCellMar>
          <w:top w:w="15" w:type="dxa"/>
          <w:left w:w="15" w:type="dxa"/>
          <w:bottom w:w="15" w:type="dxa"/>
          <w:right w:w="15" w:type="dxa"/>
        </w:tblCellMar>
        <w:tblLook w:val="04A0" w:firstRow="1" w:lastRow="0" w:firstColumn="1" w:lastColumn="0" w:noHBand="0" w:noVBand="1"/>
      </w:tblPr>
      <w:tblGrid>
        <w:gridCol w:w="4101"/>
        <w:gridCol w:w="5528"/>
      </w:tblGrid>
      <w:tr w:rsidR="008B218E" w:rsidRPr="00DE3492" w:rsidTr="00F20D20">
        <w:trPr>
          <w:trHeight w:val="168"/>
          <w:jc w:val="center"/>
        </w:trPr>
        <w:tc>
          <w:tcPr>
            <w:tcW w:w="96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218E" w:rsidRPr="00DE3492" w:rsidRDefault="00F20D20" w:rsidP="00DE49CD">
            <w:pPr>
              <w:widowControl w:val="0"/>
              <w:rPr>
                <w:rFonts w:eastAsia="Times New Roman" w:cs="Arial"/>
                <w:b/>
                <w:bCs/>
                <w:sz w:val="22"/>
                <w:szCs w:val="22"/>
                <w:lang w:eastAsia="fr-FR"/>
              </w:rPr>
            </w:pPr>
            <w:r>
              <w:rPr>
                <w:b/>
                <w:color w:val="073763"/>
                <w:sz w:val="22"/>
                <w:szCs w:val="22"/>
              </w:rPr>
              <w:t>Énergie : é</w:t>
            </w:r>
            <w:r w:rsidR="00DE49CD" w:rsidRPr="00DE49CD">
              <w:rPr>
                <w:b/>
                <w:color w:val="073763"/>
                <w:sz w:val="22"/>
                <w:szCs w:val="22"/>
              </w:rPr>
              <w:t>nergie électrique</w:t>
            </w:r>
          </w:p>
        </w:tc>
      </w:tr>
      <w:tr w:rsidR="004568CA" w:rsidRPr="00DE3492" w:rsidTr="00F20D20">
        <w:trPr>
          <w:jc w:val="center"/>
        </w:trPr>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68CA" w:rsidRPr="00DE3492" w:rsidRDefault="004568CA" w:rsidP="00353191">
            <w:pPr>
              <w:contextualSpacing/>
              <w:jc w:val="center"/>
              <w:rPr>
                <w:rFonts w:cs="Arial"/>
                <w:b/>
                <w:bCs/>
                <w:sz w:val="22"/>
                <w:szCs w:val="22"/>
              </w:rPr>
            </w:pPr>
            <w:r w:rsidRPr="00DE3492">
              <w:rPr>
                <w:rFonts w:cs="Arial"/>
                <w:b/>
                <w:bCs/>
                <w:sz w:val="22"/>
                <w:szCs w:val="22"/>
              </w:rPr>
              <w:t>Notions et contenus</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68CA" w:rsidRPr="00DE3492" w:rsidRDefault="004568CA" w:rsidP="00353191">
            <w:pPr>
              <w:contextualSpacing/>
              <w:jc w:val="center"/>
              <w:rPr>
                <w:rFonts w:eastAsia="Times New Roman" w:cs="Arial"/>
                <w:b/>
                <w:bCs/>
                <w:sz w:val="22"/>
                <w:szCs w:val="22"/>
                <w:lang w:eastAsia="fr-FR"/>
              </w:rPr>
            </w:pPr>
            <w:r w:rsidRPr="00DE3492">
              <w:rPr>
                <w:rFonts w:eastAsia="Times New Roman" w:cs="Arial"/>
                <w:b/>
                <w:bCs/>
                <w:sz w:val="22"/>
                <w:szCs w:val="22"/>
                <w:lang w:eastAsia="fr-FR"/>
              </w:rPr>
              <w:t>Capacités à privilégier</w:t>
            </w:r>
          </w:p>
        </w:tc>
      </w:tr>
      <w:tr w:rsidR="00DE49CD" w:rsidRPr="00DE3492" w:rsidTr="00F20D20">
        <w:trPr>
          <w:jc w:val="center"/>
        </w:trPr>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9CD" w:rsidRPr="00DE3492" w:rsidRDefault="00DE49CD" w:rsidP="00DE49CD">
            <w:pPr>
              <w:contextualSpacing/>
              <w:rPr>
                <w:rFonts w:cs="Arial"/>
                <w:b/>
                <w:bCs/>
                <w:sz w:val="22"/>
                <w:szCs w:val="22"/>
              </w:rPr>
            </w:pPr>
            <w:r w:rsidRPr="00DE3492">
              <w:rPr>
                <w:rFonts w:eastAsia="Times New Roman" w:cs="Arial"/>
                <w:sz w:val="22"/>
                <w:szCs w:val="22"/>
                <w:lang w:eastAsia="fr-FR"/>
              </w:rPr>
              <w:t>Circuits électriques : symboles et conventions générateur et récepteur.</w:t>
            </w:r>
            <w:r w:rsidRPr="00DE3492">
              <w:rPr>
                <w:rFonts w:eastAsia="Times New Roman" w:cs="Arial"/>
                <w:sz w:val="22"/>
                <w:szCs w:val="22"/>
                <w:lang w:eastAsia="fr-FR"/>
              </w:rPr>
              <w:br/>
              <w:t>Comportement générateur ou récepteur d’un dipôle.</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9CD" w:rsidRPr="00DE3492" w:rsidRDefault="00DE49CD" w:rsidP="00DE49CD">
            <w:pPr>
              <w:spacing w:before="100" w:beforeAutospacing="1" w:after="100" w:afterAutospacing="1"/>
              <w:contextualSpacing/>
              <w:rPr>
                <w:rFonts w:eastAsia="Times New Roman" w:cs="Arial"/>
                <w:sz w:val="22"/>
                <w:szCs w:val="22"/>
                <w:lang w:eastAsia="fr-FR"/>
              </w:rPr>
            </w:pPr>
            <w:r w:rsidRPr="00DE3492">
              <w:rPr>
                <w:rFonts w:eastAsia="Times New Roman" w:cs="Arial"/>
                <w:color w:val="0060AA"/>
                <w:sz w:val="22"/>
                <w:szCs w:val="22"/>
                <w:lang w:eastAsia="fr-FR"/>
              </w:rPr>
              <w:t>-  </w:t>
            </w:r>
            <w:r w:rsidRPr="00DE3492">
              <w:rPr>
                <w:rFonts w:eastAsia="Times New Roman" w:cs="Arial"/>
                <w:sz w:val="22"/>
                <w:szCs w:val="22"/>
                <w:lang w:eastAsia="fr-FR"/>
              </w:rPr>
              <w:t xml:space="preserve">Réaliser un circuit électrique à partir d’un schéma donné, et inversement, les symboles étant fournis. </w:t>
            </w:r>
          </w:p>
          <w:p w:rsidR="00DE49CD" w:rsidRPr="00DE3492" w:rsidRDefault="00DE49CD" w:rsidP="00DE49CD">
            <w:pPr>
              <w:contextualSpacing/>
              <w:rPr>
                <w:rFonts w:eastAsia="Times New Roman" w:cs="Arial"/>
                <w:b/>
                <w:bCs/>
                <w:sz w:val="22"/>
                <w:szCs w:val="22"/>
                <w:lang w:eastAsia="fr-FR"/>
              </w:rPr>
            </w:pPr>
            <w:r w:rsidRPr="00DE3492">
              <w:rPr>
                <w:rFonts w:eastAsia="Times New Roman" w:cs="Arial"/>
                <w:color w:val="0060AA"/>
                <w:sz w:val="22"/>
                <w:szCs w:val="22"/>
                <w:lang w:eastAsia="fr-FR"/>
              </w:rPr>
              <w:t xml:space="preserve"> -  </w:t>
            </w:r>
            <w:r w:rsidRPr="00DE3492">
              <w:rPr>
                <w:rFonts w:eastAsia="Times New Roman" w:cs="Arial"/>
                <w:sz w:val="22"/>
                <w:szCs w:val="22"/>
                <w:lang w:eastAsia="fr-FR"/>
              </w:rPr>
              <w:t>Représenter le branchement d’un ampèremètre, d’un voltmètre et d’un système d’acquisition ou d’un oscilloscope sur un schéma électriques.</w:t>
            </w:r>
          </w:p>
        </w:tc>
      </w:tr>
      <w:tr w:rsidR="00DE49CD" w:rsidRPr="00DE3492" w:rsidTr="00F20D20">
        <w:trPr>
          <w:jc w:val="center"/>
        </w:trPr>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9CD" w:rsidRPr="00DE3492" w:rsidRDefault="00DE49CD" w:rsidP="00DE49CD">
            <w:pPr>
              <w:spacing w:before="100" w:beforeAutospacing="1" w:after="100" w:afterAutospacing="1"/>
              <w:contextualSpacing/>
              <w:rPr>
                <w:rFonts w:eastAsia="Times New Roman" w:cs="Arial"/>
                <w:sz w:val="22"/>
                <w:szCs w:val="22"/>
                <w:lang w:eastAsia="fr-FR"/>
              </w:rPr>
            </w:pPr>
            <w:r w:rsidRPr="00DE3492">
              <w:rPr>
                <w:rFonts w:eastAsia="Times New Roman" w:cs="Arial"/>
                <w:sz w:val="22"/>
                <w:szCs w:val="22"/>
                <w:lang w:eastAsia="fr-FR"/>
              </w:rPr>
              <w:t>Tension électrique, intensité électrique.</w:t>
            </w:r>
            <w:r w:rsidRPr="00DE3492">
              <w:rPr>
                <w:rFonts w:eastAsia="Times New Roman" w:cs="Arial"/>
                <w:sz w:val="22"/>
                <w:szCs w:val="22"/>
                <w:lang w:eastAsia="fr-FR"/>
              </w:rPr>
              <w:br/>
              <w:t xml:space="preserve">Grandeurs périodiques : valeur moyenne, valeur efficace, composante continue et composante alternative. </w:t>
            </w:r>
          </w:p>
          <w:p w:rsidR="00DE49CD" w:rsidRPr="00DE3492" w:rsidRDefault="00DE49CD" w:rsidP="00DE49CD">
            <w:pPr>
              <w:contextualSpacing/>
              <w:rPr>
                <w:rFonts w:cs="Arial"/>
                <w:b/>
                <w:bCs/>
                <w:sz w:val="22"/>
                <w:szCs w:val="22"/>
              </w:rPr>
            </w:pPr>
            <w:r w:rsidRPr="00DE3492">
              <w:rPr>
                <w:rFonts w:eastAsia="Times New Roman" w:cs="Arial"/>
                <w:sz w:val="22"/>
                <w:szCs w:val="22"/>
                <w:lang w:eastAsia="fr-FR"/>
              </w:rPr>
              <w:t>Grandeurs sinusoïdales.</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9CD" w:rsidRPr="00DE3492" w:rsidRDefault="00DE49CD" w:rsidP="00DE49CD">
            <w:pPr>
              <w:spacing w:before="100" w:beforeAutospacing="1" w:after="100" w:afterAutospacing="1"/>
              <w:contextualSpacing/>
              <w:rPr>
                <w:rFonts w:eastAsia="Times New Roman" w:cs="Arial"/>
                <w:sz w:val="22"/>
                <w:szCs w:val="22"/>
                <w:lang w:eastAsia="fr-FR"/>
              </w:rPr>
            </w:pPr>
            <w:r w:rsidRPr="00DE3492">
              <w:rPr>
                <w:rFonts w:eastAsia="Times New Roman" w:cs="Arial"/>
                <w:color w:val="0060AA"/>
                <w:sz w:val="22"/>
                <w:szCs w:val="22"/>
                <w:lang w:eastAsia="fr-FR"/>
              </w:rPr>
              <w:t>-  </w:t>
            </w:r>
            <w:r w:rsidRPr="00DE3492">
              <w:rPr>
                <w:rFonts w:eastAsia="Times New Roman" w:cs="Arial"/>
                <w:sz w:val="22"/>
                <w:szCs w:val="22"/>
                <w:lang w:eastAsia="fr-FR"/>
              </w:rPr>
              <w:t xml:space="preserve">Choisir le réglage des appareils pour mesurer une valeur moyenne ou une valeur efficace. </w:t>
            </w:r>
          </w:p>
          <w:p w:rsidR="00DE49CD" w:rsidRPr="00DE3492" w:rsidRDefault="00DE49CD" w:rsidP="00DE49CD">
            <w:pPr>
              <w:spacing w:before="100" w:beforeAutospacing="1" w:after="100" w:afterAutospacing="1"/>
              <w:contextualSpacing/>
              <w:rPr>
                <w:rFonts w:eastAsia="Times New Roman" w:cs="Arial"/>
                <w:sz w:val="22"/>
                <w:szCs w:val="22"/>
                <w:lang w:eastAsia="fr-FR"/>
              </w:rPr>
            </w:pPr>
            <w:r w:rsidRPr="00DE3492">
              <w:rPr>
                <w:rFonts w:eastAsia="Times New Roman" w:cs="Arial"/>
                <w:color w:val="0060AA"/>
                <w:sz w:val="22"/>
                <w:szCs w:val="22"/>
                <w:lang w:eastAsia="fr-FR"/>
              </w:rPr>
              <w:t xml:space="preserve"> -  </w:t>
            </w:r>
            <w:r w:rsidRPr="00DE3492">
              <w:rPr>
                <w:rFonts w:eastAsia="Times New Roman" w:cs="Arial"/>
                <w:sz w:val="22"/>
                <w:szCs w:val="22"/>
                <w:lang w:eastAsia="fr-FR"/>
              </w:rPr>
              <w:t xml:space="preserve">Mesurer la valeur moyenne d’une tension électrique, d’une intensité́ électriques dans un circuit. </w:t>
            </w:r>
          </w:p>
          <w:p w:rsidR="00DE49CD" w:rsidRPr="00DE3492" w:rsidRDefault="00DE49CD" w:rsidP="00DE49CD">
            <w:pPr>
              <w:contextualSpacing/>
              <w:rPr>
                <w:rFonts w:eastAsia="Times New Roman" w:cs="Arial"/>
                <w:b/>
                <w:bCs/>
                <w:sz w:val="22"/>
                <w:szCs w:val="22"/>
                <w:lang w:eastAsia="fr-FR"/>
              </w:rPr>
            </w:pPr>
            <w:r w:rsidRPr="00DE3492">
              <w:rPr>
                <w:rFonts w:eastAsia="Times New Roman" w:cs="Arial"/>
                <w:color w:val="0060AA"/>
                <w:sz w:val="22"/>
                <w:szCs w:val="22"/>
                <w:lang w:eastAsia="fr-FR"/>
              </w:rPr>
              <w:t>-  </w:t>
            </w:r>
            <w:r w:rsidRPr="00DE3492">
              <w:rPr>
                <w:rFonts w:eastAsia="Times New Roman" w:cs="Arial"/>
                <w:sz w:val="22"/>
                <w:szCs w:val="22"/>
                <w:lang w:eastAsia="fr-FR"/>
              </w:rPr>
              <w:t xml:space="preserve">Mesurer la valeur efficace d’une tension électrique, </w:t>
            </w:r>
            <w:r w:rsidRPr="00DE3492">
              <w:rPr>
                <w:rFonts w:eastAsia="Times New Roman" w:cs="Arial"/>
                <w:sz w:val="22"/>
                <w:szCs w:val="22"/>
                <w:lang w:eastAsia="fr-FR"/>
              </w:rPr>
              <w:lastRenderedPageBreak/>
              <w:t>d’une intensité électrique dans un circuit.</w:t>
            </w:r>
          </w:p>
        </w:tc>
      </w:tr>
      <w:tr w:rsidR="00DE49CD" w:rsidRPr="00DE3492" w:rsidTr="00F20D20">
        <w:trPr>
          <w:jc w:val="center"/>
        </w:trPr>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9CD" w:rsidRPr="00DE3492" w:rsidRDefault="00DE49CD" w:rsidP="00DE49CD">
            <w:pPr>
              <w:contextualSpacing/>
              <w:rPr>
                <w:rFonts w:cs="Arial"/>
                <w:b/>
                <w:bCs/>
                <w:sz w:val="22"/>
                <w:szCs w:val="22"/>
              </w:rPr>
            </w:pPr>
            <w:r w:rsidRPr="00DE3492">
              <w:rPr>
                <w:rFonts w:eastAsia="Times New Roman" w:cs="Arial"/>
                <w:sz w:val="22"/>
                <w:szCs w:val="22"/>
                <w:lang w:eastAsia="fr-FR"/>
              </w:rPr>
              <w:lastRenderedPageBreak/>
              <w:t>Loi des mailles, loi des nœuds.</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9CD" w:rsidRPr="00DE3492" w:rsidRDefault="00DE49CD" w:rsidP="00DE49CD">
            <w:pPr>
              <w:spacing w:before="100" w:beforeAutospacing="1" w:after="100" w:afterAutospacing="1"/>
              <w:contextualSpacing/>
              <w:rPr>
                <w:rFonts w:eastAsia="Times New Roman" w:cs="Arial"/>
                <w:sz w:val="22"/>
                <w:szCs w:val="22"/>
                <w:lang w:eastAsia="fr-FR"/>
              </w:rPr>
            </w:pPr>
            <w:r w:rsidRPr="00DE3492">
              <w:rPr>
                <w:rFonts w:eastAsia="Times New Roman" w:cs="Arial"/>
                <w:color w:val="0060AA"/>
                <w:sz w:val="22"/>
                <w:szCs w:val="22"/>
                <w:lang w:eastAsia="fr-FR"/>
              </w:rPr>
              <w:t xml:space="preserve">- </w:t>
            </w:r>
            <w:r w:rsidRPr="00DE3492">
              <w:rPr>
                <w:rFonts w:eastAsia="Times New Roman" w:cs="Arial"/>
                <w:sz w:val="22"/>
                <w:szCs w:val="22"/>
                <w:lang w:eastAsia="fr-FR"/>
              </w:rPr>
              <w:t xml:space="preserve">Utiliser les conventions d’orientation permettant d’algébriser tensions et intensités électriques. </w:t>
            </w:r>
          </w:p>
          <w:p w:rsidR="00DE49CD" w:rsidRPr="00DE3492" w:rsidRDefault="00DE49CD" w:rsidP="00DE49CD">
            <w:pPr>
              <w:contextualSpacing/>
              <w:rPr>
                <w:rFonts w:eastAsia="Times New Roman" w:cs="Arial"/>
                <w:b/>
                <w:bCs/>
                <w:sz w:val="22"/>
                <w:szCs w:val="22"/>
                <w:lang w:eastAsia="fr-FR"/>
              </w:rPr>
            </w:pPr>
            <w:r w:rsidRPr="00DE3492">
              <w:rPr>
                <w:rFonts w:eastAsia="Times New Roman" w:cs="Arial"/>
                <w:color w:val="0060AA"/>
                <w:sz w:val="22"/>
                <w:szCs w:val="22"/>
                <w:lang w:eastAsia="fr-FR"/>
              </w:rPr>
              <w:t xml:space="preserve"> - </w:t>
            </w:r>
            <w:r w:rsidRPr="00DE3492">
              <w:rPr>
                <w:rFonts w:eastAsia="Times New Roman" w:cs="Arial"/>
                <w:sz w:val="22"/>
                <w:szCs w:val="22"/>
                <w:lang w:eastAsia="fr-FR"/>
              </w:rPr>
              <w:t>Utiliser la loi des nœuds et la loi des mailles dans un circuit comportant trois mailles au plus.</w:t>
            </w:r>
          </w:p>
        </w:tc>
      </w:tr>
      <w:tr w:rsidR="00DE49CD" w:rsidRPr="00DE3492" w:rsidTr="00F20D20">
        <w:trPr>
          <w:jc w:val="center"/>
        </w:trPr>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9CD" w:rsidRPr="00DE3492" w:rsidRDefault="00DE49CD" w:rsidP="00DE49CD">
            <w:pPr>
              <w:spacing w:before="100" w:beforeAutospacing="1" w:after="100" w:afterAutospacing="1"/>
              <w:contextualSpacing/>
              <w:rPr>
                <w:rFonts w:eastAsia="Times New Roman" w:cs="Arial"/>
                <w:sz w:val="22"/>
                <w:szCs w:val="22"/>
                <w:lang w:eastAsia="fr-FR"/>
              </w:rPr>
            </w:pPr>
            <w:r w:rsidRPr="00DE3492">
              <w:rPr>
                <w:rFonts w:eastAsia="Times New Roman" w:cs="Arial"/>
                <w:sz w:val="22"/>
                <w:szCs w:val="22"/>
                <w:lang w:eastAsia="fr-FR"/>
              </w:rPr>
              <w:t>Puissance et énergie électriques.</w:t>
            </w:r>
            <w:r w:rsidRPr="00DE3492">
              <w:rPr>
                <w:rFonts w:eastAsia="Times New Roman" w:cs="Arial"/>
                <w:sz w:val="22"/>
                <w:szCs w:val="22"/>
                <w:lang w:eastAsia="fr-FR"/>
              </w:rPr>
              <w:br/>
              <w:t xml:space="preserve">Comportement énergétique d’un dipôle. </w:t>
            </w:r>
          </w:p>
          <w:p w:rsidR="00DE49CD" w:rsidRPr="00DE3492" w:rsidRDefault="00DE49CD" w:rsidP="00DE49CD">
            <w:pPr>
              <w:contextualSpacing/>
              <w:rPr>
                <w:rFonts w:cs="Arial"/>
                <w:b/>
                <w:bCs/>
                <w:sz w:val="22"/>
                <w:szCs w:val="22"/>
              </w:rPr>
            </w:pPr>
            <w:r w:rsidRPr="00DE3492">
              <w:rPr>
                <w:rFonts w:eastAsia="Times New Roman" w:cs="Arial"/>
                <w:sz w:val="22"/>
                <w:szCs w:val="22"/>
                <w:lang w:eastAsia="fr-FR"/>
              </w:rPr>
              <w:t>Loi d’Ohm. Effet Joule.</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9CD" w:rsidRPr="00DE3492" w:rsidRDefault="00DE49CD" w:rsidP="00DE49CD">
            <w:pPr>
              <w:spacing w:before="100" w:beforeAutospacing="1" w:after="100" w:afterAutospacing="1"/>
              <w:contextualSpacing/>
              <w:rPr>
                <w:rFonts w:eastAsia="Times New Roman" w:cs="Arial"/>
                <w:sz w:val="22"/>
                <w:szCs w:val="22"/>
                <w:lang w:eastAsia="fr-FR"/>
              </w:rPr>
            </w:pPr>
            <w:r w:rsidRPr="00DE3492">
              <w:rPr>
                <w:rFonts w:eastAsia="Times New Roman" w:cs="Arial"/>
                <w:color w:val="0060AA"/>
                <w:sz w:val="22"/>
                <w:szCs w:val="22"/>
                <w:lang w:eastAsia="fr-FR"/>
              </w:rPr>
              <w:t>-  </w:t>
            </w:r>
            <w:r w:rsidRPr="00DE3492">
              <w:rPr>
                <w:rFonts w:eastAsia="Times New Roman" w:cs="Arial"/>
                <w:sz w:val="22"/>
                <w:szCs w:val="22"/>
                <w:lang w:eastAsia="fr-FR"/>
              </w:rPr>
              <w:t xml:space="preserve">Analyser les transferts d’énergie dans un circuit électriques, à partir du signe de la puissance et de la convention choisie. </w:t>
            </w:r>
          </w:p>
          <w:p w:rsidR="00DE49CD" w:rsidRPr="00DE3492" w:rsidRDefault="00DE49CD" w:rsidP="00DE49CD">
            <w:pPr>
              <w:spacing w:before="100" w:beforeAutospacing="1" w:after="100" w:afterAutospacing="1"/>
              <w:contextualSpacing/>
              <w:rPr>
                <w:rFonts w:eastAsia="Times New Roman" w:cs="Arial"/>
                <w:sz w:val="22"/>
                <w:szCs w:val="22"/>
                <w:lang w:eastAsia="fr-FR"/>
              </w:rPr>
            </w:pPr>
            <w:r w:rsidRPr="00DE3492">
              <w:rPr>
                <w:rFonts w:eastAsia="Times New Roman" w:cs="Arial"/>
                <w:color w:val="0060AA"/>
                <w:sz w:val="22"/>
                <w:szCs w:val="22"/>
                <w:lang w:eastAsia="fr-FR"/>
              </w:rPr>
              <w:t xml:space="preserve"> -  </w:t>
            </w:r>
            <w:r w:rsidRPr="00DE3492">
              <w:rPr>
                <w:rFonts w:eastAsia="Times New Roman" w:cs="Arial"/>
                <w:sz w:val="22"/>
                <w:szCs w:val="22"/>
                <w:lang w:eastAsia="fr-FR"/>
              </w:rPr>
              <w:t xml:space="preserve">Calculer la puissance moyenne et l’énergie électriques mises en jeu sur une durée donnée dans le cas d’un récepteur et d’un générateur électriques. </w:t>
            </w:r>
          </w:p>
          <w:p w:rsidR="00DE49CD" w:rsidRPr="00DE3492" w:rsidRDefault="00DE49CD" w:rsidP="00DE49CD">
            <w:pPr>
              <w:contextualSpacing/>
              <w:rPr>
                <w:rFonts w:eastAsia="Times New Roman" w:cs="Arial"/>
                <w:b/>
                <w:bCs/>
                <w:sz w:val="22"/>
                <w:szCs w:val="22"/>
                <w:lang w:eastAsia="fr-FR"/>
              </w:rPr>
            </w:pPr>
            <w:r w:rsidRPr="00DE3492">
              <w:rPr>
                <w:rFonts w:eastAsia="Times New Roman" w:cs="Arial"/>
                <w:color w:val="0060AA"/>
                <w:sz w:val="22"/>
                <w:szCs w:val="22"/>
                <w:lang w:eastAsia="fr-FR"/>
              </w:rPr>
              <w:t xml:space="preserve"> -  </w:t>
            </w:r>
            <w:r w:rsidRPr="00DE3492">
              <w:rPr>
                <w:rFonts w:eastAsia="Times New Roman" w:cs="Arial"/>
                <w:sz w:val="22"/>
                <w:szCs w:val="22"/>
                <w:lang w:eastAsia="fr-FR"/>
              </w:rPr>
              <w:t>Mesurer la puissance moyenne et l’énergie électriques transportées par une ligne électrique pendant une durée donnée.</w:t>
            </w:r>
          </w:p>
        </w:tc>
      </w:tr>
      <w:tr w:rsidR="00DE49CD" w:rsidRPr="00DE3492" w:rsidTr="00F20D20">
        <w:trPr>
          <w:jc w:val="center"/>
        </w:trPr>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9CD" w:rsidRPr="00DE3492" w:rsidRDefault="00DE49CD" w:rsidP="00DE49CD">
            <w:pPr>
              <w:contextualSpacing/>
              <w:rPr>
                <w:rFonts w:cs="Arial"/>
                <w:b/>
                <w:bCs/>
                <w:sz w:val="22"/>
                <w:szCs w:val="22"/>
              </w:rPr>
            </w:pPr>
            <w:r w:rsidRPr="00DE3492">
              <w:rPr>
                <w:rFonts w:eastAsia="Times New Roman" w:cs="Arial"/>
                <w:position w:val="2"/>
                <w:sz w:val="22"/>
                <w:szCs w:val="22"/>
                <w:lang w:eastAsia="fr-FR"/>
              </w:rPr>
              <w:t>Sécurité électrique</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9CD" w:rsidRPr="00DE3492" w:rsidRDefault="00DE49CD" w:rsidP="00DE49CD">
            <w:pPr>
              <w:contextualSpacing/>
              <w:rPr>
                <w:rFonts w:eastAsia="Times New Roman" w:cs="Arial"/>
                <w:b/>
                <w:bCs/>
                <w:sz w:val="22"/>
                <w:szCs w:val="22"/>
                <w:lang w:eastAsia="fr-FR"/>
              </w:rPr>
            </w:pPr>
            <w:r w:rsidRPr="00DE3492">
              <w:rPr>
                <w:rFonts w:eastAsia="Times New Roman" w:cs="Arial"/>
                <w:color w:val="0060AA"/>
                <w:sz w:val="22"/>
                <w:szCs w:val="22"/>
                <w:lang w:eastAsia="fr-FR"/>
              </w:rPr>
              <w:t xml:space="preserve">- </w:t>
            </w:r>
            <w:r w:rsidRPr="00DE3492">
              <w:rPr>
                <w:rFonts w:eastAsia="Times New Roman" w:cs="Arial"/>
                <w:sz w:val="22"/>
                <w:szCs w:val="22"/>
                <w:lang w:eastAsia="fr-FR"/>
              </w:rPr>
              <w:t>Adopter un comportement responsable et respecter les règles de sécurité́ électriques lors des manipulations.</w:t>
            </w:r>
          </w:p>
        </w:tc>
      </w:tr>
      <w:tr w:rsidR="00F20D20" w:rsidRPr="00DE3492" w:rsidTr="00F20D20">
        <w:trPr>
          <w:jc w:val="center"/>
        </w:trPr>
        <w:tc>
          <w:tcPr>
            <w:tcW w:w="96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0D20" w:rsidRPr="00DE3492" w:rsidRDefault="00F20D20" w:rsidP="00DE49CD">
            <w:pPr>
              <w:contextualSpacing/>
              <w:rPr>
                <w:rFonts w:eastAsia="Times New Roman" w:cs="Arial"/>
                <w:color w:val="0060AA"/>
                <w:sz w:val="22"/>
                <w:szCs w:val="22"/>
                <w:lang w:eastAsia="fr-FR"/>
              </w:rPr>
            </w:pPr>
            <w:r w:rsidRPr="00DE3492">
              <w:rPr>
                <w:rFonts w:eastAsia="Times New Roman" w:cs="Arial"/>
                <w:color w:val="FF0000"/>
                <w:sz w:val="22"/>
                <w:szCs w:val="22"/>
                <w:lang w:eastAsia="fr-FR"/>
              </w:rPr>
              <w:t>Conseils : </w:t>
            </w:r>
            <w:r>
              <w:rPr>
                <w:rFonts w:eastAsia="Times New Roman" w:cs="Arial"/>
                <w:color w:val="FF0000"/>
                <w:sz w:val="22"/>
                <w:szCs w:val="22"/>
                <w:lang w:eastAsia="fr-FR"/>
              </w:rPr>
              <w:t>c</w:t>
            </w:r>
            <w:r w:rsidRPr="00DE3492">
              <w:rPr>
                <w:rFonts w:eastAsia="Times New Roman" w:cs="Arial"/>
                <w:color w:val="FF0000"/>
                <w:sz w:val="22"/>
                <w:szCs w:val="22"/>
                <w:lang w:eastAsia="fr-FR"/>
              </w:rPr>
              <w:t>ette partie permet une activité expérimentale centrée sur une situation contextualisée simple. Ne pas rechercher l’exhaustivité des cas à étudier. La visualisation des grandeurs électriques n’est pas abordée ici ; des grandeurs physiques périodiques seront visualisées lors de l’étude des ondes. La discussion du modèle de comportement sera abordée en terminale</w:t>
            </w:r>
            <w:r>
              <w:rPr>
                <w:rFonts w:eastAsia="Times New Roman" w:cs="Arial"/>
                <w:color w:val="FF0000"/>
                <w:sz w:val="22"/>
                <w:szCs w:val="22"/>
                <w:lang w:eastAsia="fr-FR"/>
              </w:rPr>
              <w:t>.</w:t>
            </w:r>
          </w:p>
        </w:tc>
      </w:tr>
    </w:tbl>
    <w:p w:rsidR="00752A89" w:rsidRPr="00DE3492" w:rsidRDefault="00752A89" w:rsidP="00353191">
      <w:pPr>
        <w:contextualSpacing/>
        <w:rPr>
          <w:rFonts w:eastAsia="Times New Roman" w:cs="Arial"/>
          <w:sz w:val="22"/>
          <w:szCs w:val="22"/>
          <w:lang w:eastAsia="fr-FR"/>
        </w:rPr>
      </w:pPr>
    </w:p>
    <w:tbl>
      <w:tblPr>
        <w:tblW w:w="9640" w:type="dxa"/>
        <w:jc w:val="center"/>
        <w:tblCellMar>
          <w:top w:w="15" w:type="dxa"/>
          <w:left w:w="15" w:type="dxa"/>
          <w:bottom w:w="15" w:type="dxa"/>
          <w:right w:w="15" w:type="dxa"/>
        </w:tblCellMar>
        <w:tblLook w:val="04A0" w:firstRow="1" w:lastRow="0" w:firstColumn="1" w:lastColumn="0" w:noHBand="0" w:noVBand="1"/>
      </w:tblPr>
      <w:tblGrid>
        <w:gridCol w:w="4395"/>
        <w:gridCol w:w="5245"/>
      </w:tblGrid>
      <w:tr w:rsidR="002A5A73" w:rsidRPr="00DE3492" w:rsidTr="00DB40C0">
        <w:trPr>
          <w:trHeight w:val="18"/>
          <w:jc w:val="center"/>
        </w:trPr>
        <w:tc>
          <w:tcPr>
            <w:tcW w:w="964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A5A73" w:rsidRPr="00DE3492" w:rsidRDefault="00F20D20" w:rsidP="00F20D20">
            <w:pPr>
              <w:widowControl w:val="0"/>
              <w:rPr>
                <w:rFonts w:eastAsia="Times New Roman" w:cs="Arial"/>
                <w:b/>
                <w:bCs/>
                <w:color w:val="167F8C"/>
                <w:sz w:val="22"/>
                <w:szCs w:val="22"/>
                <w:lang w:eastAsia="fr-FR"/>
              </w:rPr>
            </w:pPr>
            <w:r>
              <w:rPr>
                <w:b/>
                <w:color w:val="073763"/>
                <w:sz w:val="22"/>
                <w:szCs w:val="22"/>
              </w:rPr>
              <w:t>Énergie : é</w:t>
            </w:r>
            <w:r w:rsidRPr="00F20D20">
              <w:rPr>
                <w:b/>
                <w:color w:val="073763"/>
                <w:sz w:val="22"/>
                <w:szCs w:val="22"/>
              </w:rPr>
              <w:t>nergie interne</w:t>
            </w:r>
          </w:p>
        </w:tc>
      </w:tr>
      <w:tr w:rsidR="00A42C0B" w:rsidRPr="00DE3492" w:rsidTr="00BE1538">
        <w:trPr>
          <w:jc w:val="center"/>
        </w:trPr>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5A73" w:rsidRPr="00DE3492" w:rsidRDefault="002A5A73" w:rsidP="00353191">
            <w:pPr>
              <w:contextualSpacing/>
              <w:jc w:val="center"/>
              <w:rPr>
                <w:rFonts w:cs="Arial"/>
                <w:b/>
                <w:bCs/>
                <w:sz w:val="22"/>
                <w:szCs w:val="22"/>
              </w:rPr>
            </w:pPr>
            <w:r w:rsidRPr="00DE3492">
              <w:rPr>
                <w:rFonts w:cs="Arial"/>
                <w:b/>
                <w:bCs/>
                <w:sz w:val="22"/>
                <w:szCs w:val="22"/>
              </w:rPr>
              <w:t>Notions et contenus</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5A73" w:rsidRPr="00DE3492" w:rsidRDefault="002A5A73" w:rsidP="00353191">
            <w:pPr>
              <w:contextualSpacing/>
              <w:jc w:val="center"/>
              <w:rPr>
                <w:rFonts w:eastAsia="Times New Roman" w:cs="Arial"/>
                <w:b/>
                <w:bCs/>
                <w:sz w:val="22"/>
                <w:szCs w:val="22"/>
                <w:lang w:eastAsia="fr-FR"/>
              </w:rPr>
            </w:pPr>
            <w:r w:rsidRPr="00DE3492">
              <w:rPr>
                <w:rFonts w:eastAsia="Times New Roman" w:cs="Arial"/>
                <w:b/>
                <w:bCs/>
                <w:sz w:val="22"/>
                <w:szCs w:val="22"/>
                <w:lang w:eastAsia="fr-FR"/>
              </w:rPr>
              <w:t>Capacités à privilégier</w:t>
            </w:r>
          </w:p>
        </w:tc>
      </w:tr>
      <w:tr w:rsidR="00F20D20" w:rsidRPr="00DE3492" w:rsidTr="00BE1538">
        <w:trPr>
          <w:jc w:val="center"/>
        </w:trPr>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0D20" w:rsidRPr="00DE3492" w:rsidRDefault="00F20D20" w:rsidP="00F20D20">
            <w:pPr>
              <w:contextualSpacing/>
              <w:rPr>
                <w:rFonts w:cs="Arial"/>
                <w:b/>
                <w:bCs/>
                <w:sz w:val="22"/>
                <w:szCs w:val="22"/>
              </w:rPr>
            </w:pPr>
            <w:r w:rsidRPr="00DE3492">
              <w:rPr>
                <w:rFonts w:eastAsia="Times New Roman" w:cs="Arial"/>
                <w:sz w:val="22"/>
                <w:szCs w:val="22"/>
                <w:lang w:eastAsia="fr-FR"/>
              </w:rPr>
              <w:t>Température.</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0D20" w:rsidRPr="00DE3492" w:rsidRDefault="00F20D20" w:rsidP="00F20D20">
            <w:pPr>
              <w:spacing w:before="100" w:beforeAutospacing="1" w:after="100" w:afterAutospacing="1"/>
              <w:contextualSpacing/>
              <w:rPr>
                <w:rFonts w:eastAsia="Times New Roman" w:cs="Arial"/>
                <w:sz w:val="22"/>
                <w:szCs w:val="22"/>
                <w:lang w:eastAsia="fr-FR"/>
              </w:rPr>
            </w:pPr>
            <w:r w:rsidRPr="00DE3492">
              <w:rPr>
                <w:rFonts w:eastAsia="Times New Roman" w:cs="Arial"/>
                <w:color w:val="0060AA"/>
                <w:sz w:val="22"/>
                <w:szCs w:val="22"/>
                <w:lang w:eastAsia="fr-FR"/>
              </w:rPr>
              <w:t>-  </w:t>
            </w:r>
            <w:r w:rsidRPr="00DE3492">
              <w:rPr>
                <w:rFonts w:eastAsia="Times New Roman" w:cs="Arial"/>
                <w:sz w:val="22"/>
                <w:szCs w:val="22"/>
                <w:lang w:eastAsia="fr-FR"/>
              </w:rPr>
              <w:t xml:space="preserve">Associer qualitativement la température d’un corps à l’agitation interne de ses constituants microscopiques. </w:t>
            </w:r>
          </w:p>
          <w:p w:rsidR="00F20D20" w:rsidRPr="00DE3492" w:rsidRDefault="00F20D20" w:rsidP="00F20D20">
            <w:pPr>
              <w:spacing w:before="100" w:beforeAutospacing="1" w:after="100" w:afterAutospacing="1"/>
              <w:contextualSpacing/>
              <w:rPr>
                <w:rFonts w:eastAsia="Times New Roman" w:cs="Arial"/>
                <w:sz w:val="22"/>
                <w:szCs w:val="22"/>
                <w:lang w:eastAsia="fr-FR"/>
              </w:rPr>
            </w:pPr>
            <w:r w:rsidRPr="00DE3492">
              <w:rPr>
                <w:rFonts w:eastAsia="Times New Roman" w:cs="Arial"/>
                <w:color w:val="0060AA"/>
                <w:sz w:val="22"/>
                <w:szCs w:val="22"/>
                <w:lang w:eastAsia="fr-FR"/>
              </w:rPr>
              <w:t xml:space="preserve"> -  </w:t>
            </w:r>
            <w:r w:rsidRPr="00DE3492">
              <w:rPr>
                <w:rFonts w:eastAsia="Times New Roman" w:cs="Arial"/>
                <w:sz w:val="22"/>
                <w:szCs w:val="22"/>
                <w:lang w:eastAsia="fr-FR"/>
              </w:rPr>
              <w:t xml:space="preserve">Citer les deux échelles de températures et les unités correspondantes (degré́ Celsius et kelvin). </w:t>
            </w:r>
          </w:p>
          <w:p w:rsidR="00F20D20" w:rsidRPr="00DE3492" w:rsidRDefault="00F20D20" w:rsidP="00F20D20">
            <w:pPr>
              <w:contextualSpacing/>
              <w:rPr>
                <w:rFonts w:eastAsia="Times New Roman" w:cs="Arial"/>
                <w:b/>
                <w:bCs/>
                <w:sz w:val="22"/>
                <w:szCs w:val="22"/>
                <w:lang w:eastAsia="fr-FR"/>
              </w:rPr>
            </w:pPr>
            <w:r w:rsidRPr="00DE3492">
              <w:rPr>
                <w:rFonts w:eastAsia="Times New Roman" w:cs="Arial"/>
                <w:color w:val="0060AA"/>
                <w:sz w:val="22"/>
                <w:szCs w:val="22"/>
                <w:lang w:eastAsia="fr-FR"/>
              </w:rPr>
              <w:t xml:space="preserve"> -  </w:t>
            </w:r>
            <w:r w:rsidRPr="00DE3492">
              <w:rPr>
                <w:rFonts w:eastAsia="Times New Roman" w:cs="Arial"/>
                <w:sz w:val="22"/>
                <w:szCs w:val="22"/>
                <w:lang w:eastAsia="fr-FR"/>
              </w:rPr>
              <w:t xml:space="preserve">Convertir en kelvin, une température exprimée en degré́ Celsius et réciproquement.  </w:t>
            </w:r>
          </w:p>
        </w:tc>
      </w:tr>
      <w:tr w:rsidR="00F20D20" w:rsidRPr="00DE3492" w:rsidTr="00BE1538">
        <w:trPr>
          <w:jc w:val="center"/>
        </w:trPr>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0D20" w:rsidRPr="00DE3492" w:rsidRDefault="00F20D20" w:rsidP="00F20D20">
            <w:pPr>
              <w:spacing w:before="100" w:beforeAutospacing="1" w:after="100" w:afterAutospacing="1"/>
              <w:contextualSpacing/>
              <w:rPr>
                <w:rFonts w:eastAsia="Times New Roman" w:cs="Arial"/>
                <w:sz w:val="22"/>
                <w:szCs w:val="22"/>
                <w:lang w:eastAsia="fr-FR"/>
              </w:rPr>
            </w:pPr>
            <w:r w:rsidRPr="00DE3492">
              <w:rPr>
                <w:rFonts w:eastAsia="Times New Roman" w:cs="Arial"/>
                <w:sz w:val="22"/>
                <w:szCs w:val="22"/>
                <w:lang w:eastAsia="fr-FR"/>
              </w:rPr>
              <w:t xml:space="preserve">Énergie interne d’un système. </w:t>
            </w:r>
          </w:p>
          <w:p w:rsidR="00F20D20" w:rsidRPr="00DE3492" w:rsidRDefault="00F20D20" w:rsidP="00F20D20">
            <w:pPr>
              <w:spacing w:before="100" w:beforeAutospacing="1" w:after="100" w:afterAutospacing="1"/>
              <w:contextualSpacing/>
              <w:rPr>
                <w:rFonts w:eastAsia="Times New Roman" w:cs="Arial"/>
                <w:sz w:val="22"/>
                <w:szCs w:val="22"/>
                <w:lang w:eastAsia="fr-FR"/>
              </w:rPr>
            </w:pPr>
            <w:r w:rsidRPr="00DE3492">
              <w:rPr>
                <w:rFonts w:eastAsia="Times New Roman" w:cs="Arial"/>
                <w:sz w:val="22"/>
                <w:szCs w:val="22"/>
                <w:lang w:eastAsia="fr-FR"/>
              </w:rPr>
              <w:t xml:space="preserve">Capacité thermique massique. </w:t>
            </w:r>
          </w:p>
          <w:p w:rsidR="00F20D20" w:rsidRPr="00DE3492" w:rsidRDefault="00F20D20" w:rsidP="00F20D20">
            <w:pPr>
              <w:spacing w:before="100" w:beforeAutospacing="1" w:after="100" w:afterAutospacing="1"/>
              <w:contextualSpacing/>
              <w:rPr>
                <w:rFonts w:eastAsia="Times New Roman" w:cs="Arial"/>
                <w:sz w:val="22"/>
                <w:szCs w:val="22"/>
                <w:lang w:eastAsia="fr-FR"/>
              </w:rPr>
            </w:pPr>
            <w:r w:rsidRPr="00DE3492">
              <w:rPr>
                <w:rFonts w:eastAsia="Times New Roman" w:cs="Arial"/>
                <w:sz w:val="22"/>
                <w:szCs w:val="22"/>
                <w:lang w:eastAsia="fr-FR"/>
              </w:rPr>
              <w:t xml:space="preserve">Énergie massique de changement d’état. </w:t>
            </w:r>
          </w:p>
          <w:p w:rsidR="00F20D20" w:rsidRPr="00DE3492" w:rsidRDefault="00F20D20" w:rsidP="00F20D20">
            <w:pPr>
              <w:contextualSpacing/>
              <w:rPr>
                <w:rFonts w:cs="Arial"/>
                <w:b/>
                <w:bCs/>
                <w:sz w:val="22"/>
                <w:szCs w:val="22"/>
              </w:rPr>
            </w:pPr>
            <w:r w:rsidRPr="00DE3492">
              <w:rPr>
                <w:rFonts w:eastAsia="Times New Roman" w:cs="Arial"/>
                <w:sz w:val="22"/>
                <w:szCs w:val="22"/>
                <w:lang w:eastAsia="fr-FR"/>
              </w:rPr>
              <w:t>Les différents modes de transferts thermiques : conduction, convection, rayonnement</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0D20" w:rsidRPr="00DE3492" w:rsidRDefault="00F20D20" w:rsidP="00F20D20">
            <w:pPr>
              <w:spacing w:before="100" w:beforeAutospacing="1" w:after="100" w:afterAutospacing="1"/>
              <w:contextualSpacing/>
              <w:rPr>
                <w:rFonts w:eastAsia="Times New Roman" w:cs="Arial"/>
                <w:sz w:val="22"/>
                <w:szCs w:val="22"/>
                <w:lang w:eastAsia="fr-FR"/>
              </w:rPr>
            </w:pPr>
            <w:r w:rsidRPr="00DE3492">
              <w:rPr>
                <w:rFonts w:eastAsia="Times New Roman" w:cs="Arial"/>
                <w:color w:val="0060AA"/>
                <w:sz w:val="22"/>
                <w:szCs w:val="22"/>
                <w:lang w:eastAsia="fr-FR"/>
              </w:rPr>
              <w:t>-  </w:t>
            </w:r>
            <w:r w:rsidRPr="00DE3492">
              <w:rPr>
                <w:rFonts w:eastAsia="Times New Roman" w:cs="Arial"/>
                <w:sz w:val="22"/>
                <w:szCs w:val="22"/>
                <w:lang w:eastAsia="fr-FR"/>
              </w:rPr>
              <w:t xml:space="preserve">Relier l’énergie interne d’un système à des contributions d’origine microscopique (énergie cinétique et énergie potentielle d’interaction). </w:t>
            </w:r>
          </w:p>
          <w:p w:rsidR="00F20D20" w:rsidRPr="00DE3492" w:rsidRDefault="00F20D20" w:rsidP="00F20D20">
            <w:pPr>
              <w:spacing w:before="100" w:beforeAutospacing="1" w:after="100" w:afterAutospacing="1"/>
              <w:contextualSpacing/>
              <w:rPr>
                <w:rFonts w:eastAsia="Times New Roman" w:cs="Arial"/>
                <w:sz w:val="22"/>
                <w:szCs w:val="22"/>
                <w:lang w:eastAsia="fr-FR"/>
              </w:rPr>
            </w:pPr>
            <w:r w:rsidRPr="00DE3492">
              <w:rPr>
                <w:rFonts w:eastAsia="Times New Roman" w:cs="Arial"/>
                <w:color w:val="0060AA"/>
                <w:sz w:val="22"/>
                <w:szCs w:val="22"/>
                <w:lang w:eastAsia="fr-FR"/>
              </w:rPr>
              <w:t xml:space="preserve"> -  </w:t>
            </w:r>
            <w:r w:rsidRPr="00DE3492">
              <w:rPr>
                <w:rFonts w:eastAsia="Times New Roman" w:cs="Arial"/>
                <w:sz w:val="22"/>
                <w:szCs w:val="22"/>
                <w:lang w:eastAsia="fr-FR"/>
              </w:rPr>
              <w:t xml:space="preserve">Exprimer et calculer la variation d'énergie interne d'un solide ou d'un liquide lors d'une variation de température. </w:t>
            </w:r>
          </w:p>
          <w:p w:rsidR="00F20D20" w:rsidRPr="00DE3492" w:rsidRDefault="00F20D20" w:rsidP="00F20D20">
            <w:pPr>
              <w:spacing w:before="100" w:beforeAutospacing="1" w:after="100" w:afterAutospacing="1"/>
              <w:contextualSpacing/>
              <w:rPr>
                <w:rFonts w:eastAsia="Times New Roman" w:cs="Arial"/>
                <w:sz w:val="22"/>
                <w:szCs w:val="22"/>
                <w:lang w:eastAsia="fr-FR"/>
              </w:rPr>
            </w:pPr>
            <w:r w:rsidRPr="00DE3492">
              <w:rPr>
                <w:rFonts w:eastAsia="Times New Roman" w:cs="Arial"/>
                <w:color w:val="0060AA"/>
                <w:sz w:val="22"/>
                <w:szCs w:val="22"/>
                <w:lang w:eastAsia="fr-FR"/>
              </w:rPr>
              <w:t>-  </w:t>
            </w:r>
            <w:r w:rsidRPr="00DE3492">
              <w:rPr>
                <w:rFonts w:eastAsia="Times New Roman" w:cs="Arial"/>
                <w:sz w:val="22"/>
                <w:szCs w:val="22"/>
                <w:lang w:eastAsia="fr-FR"/>
              </w:rPr>
              <w:t xml:space="preserve">Définir et exploiter la capacité thermique massique. </w:t>
            </w:r>
          </w:p>
          <w:p w:rsidR="00F20D20" w:rsidRPr="00DE3492" w:rsidRDefault="00F20D20" w:rsidP="00F20D20">
            <w:pPr>
              <w:spacing w:before="100" w:beforeAutospacing="1" w:after="100" w:afterAutospacing="1"/>
              <w:contextualSpacing/>
              <w:rPr>
                <w:rFonts w:eastAsia="Times New Roman" w:cs="Arial"/>
                <w:sz w:val="22"/>
                <w:szCs w:val="22"/>
                <w:lang w:eastAsia="fr-FR"/>
              </w:rPr>
            </w:pPr>
            <w:r w:rsidRPr="00DE3492">
              <w:rPr>
                <w:rFonts w:eastAsia="Times New Roman" w:cs="Arial"/>
                <w:color w:val="0060AA"/>
                <w:sz w:val="22"/>
                <w:szCs w:val="22"/>
                <w:lang w:eastAsia="fr-FR"/>
              </w:rPr>
              <w:t xml:space="preserve"> - </w:t>
            </w:r>
            <w:r w:rsidRPr="00DE3492">
              <w:rPr>
                <w:rFonts w:eastAsia="Times New Roman" w:cs="Arial"/>
                <w:sz w:val="22"/>
                <w:szCs w:val="22"/>
                <w:lang w:eastAsia="fr-FR"/>
              </w:rPr>
              <w:t xml:space="preserve">Définir et exploiter l’énergie massique de changement d’état d’une espèce chimique. </w:t>
            </w:r>
          </w:p>
          <w:p w:rsidR="00F20D20" w:rsidRPr="00DE3492" w:rsidRDefault="00F20D20" w:rsidP="00F20D20">
            <w:pPr>
              <w:spacing w:before="100" w:beforeAutospacing="1" w:after="100" w:afterAutospacing="1"/>
              <w:contextualSpacing/>
              <w:rPr>
                <w:rFonts w:eastAsia="Times New Roman" w:cs="Arial"/>
                <w:sz w:val="22"/>
                <w:szCs w:val="22"/>
                <w:lang w:eastAsia="fr-FR"/>
              </w:rPr>
            </w:pPr>
            <w:r w:rsidRPr="00DE3492">
              <w:rPr>
                <w:rFonts w:eastAsia="Times New Roman" w:cs="Arial"/>
                <w:color w:val="0060AA"/>
                <w:sz w:val="22"/>
                <w:szCs w:val="22"/>
                <w:lang w:eastAsia="fr-FR"/>
              </w:rPr>
              <w:t xml:space="preserve"> - </w:t>
            </w:r>
            <w:r w:rsidRPr="00DE3492">
              <w:rPr>
                <w:rFonts w:eastAsia="Times New Roman" w:cs="Arial"/>
                <w:sz w:val="22"/>
                <w:szCs w:val="22"/>
                <w:lang w:eastAsia="fr-FR"/>
              </w:rPr>
              <w:t xml:space="preserve">Prévoir le sens d'un transfert thermique entre deux systèmes pour déterminer leur état final. </w:t>
            </w:r>
          </w:p>
          <w:p w:rsidR="00F20D20" w:rsidRPr="00DE3492" w:rsidRDefault="00F20D20" w:rsidP="00F20D20">
            <w:pPr>
              <w:contextualSpacing/>
              <w:rPr>
                <w:rFonts w:eastAsia="Times New Roman" w:cs="Arial"/>
                <w:b/>
                <w:bCs/>
                <w:sz w:val="22"/>
                <w:szCs w:val="22"/>
                <w:lang w:eastAsia="fr-FR"/>
              </w:rPr>
            </w:pPr>
            <w:r w:rsidRPr="00DE3492">
              <w:rPr>
                <w:rFonts w:eastAsia="Times New Roman" w:cs="Arial"/>
                <w:color w:val="0060AA"/>
                <w:sz w:val="22"/>
                <w:szCs w:val="22"/>
                <w:lang w:eastAsia="fr-FR"/>
              </w:rPr>
              <w:t xml:space="preserve"> - </w:t>
            </w:r>
            <w:r w:rsidRPr="00DE3492">
              <w:rPr>
                <w:rFonts w:eastAsia="Times New Roman" w:cs="Arial"/>
                <w:sz w:val="22"/>
                <w:szCs w:val="22"/>
                <w:lang w:eastAsia="fr-FR"/>
              </w:rPr>
              <w:t>Décrire qualitativement les trois modes de transferts thermiques en citant des exemples.</w:t>
            </w:r>
          </w:p>
        </w:tc>
      </w:tr>
      <w:tr w:rsidR="00234EF1" w:rsidRPr="00DE3492" w:rsidTr="00BE1538">
        <w:trPr>
          <w:trHeight w:val="170"/>
          <w:jc w:val="center"/>
        </w:trPr>
        <w:tc>
          <w:tcPr>
            <w:tcW w:w="964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4EF1" w:rsidRPr="00DE3492" w:rsidRDefault="00234EF1" w:rsidP="00A90689">
            <w:pPr>
              <w:contextualSpacing/>
              <w:jc w:val="both"/>
              <w:rPr>
                <w:rFonts w:eastAsia="Times New Roman" w:cs="Arial"/>
                <w:sz w:val="22"/>
                <w:szCs w:val="22"/>
                <w:lang w:eastAsia="fr-FR"/>
              </w:rPr>
            </w:pPr>
            <w:r w:rsidRPr="00DE3492">
              <w:rPr>
                <w:rFonts w:eastAsia="Times New Roman" w:cs="Arial"/>
                <w:color w:val="FF0000"/>
                <w:sz w:val="22"/>
                <w:szCs w:val="22"/>
                <w:lang w:eastAsia="fr-FR"/>
              </w:rPr>
              <w:t>Conseils : </w:t>
            </w:r>
            <w:r w:rsidR="00F20D20">
              <w:rPr>
                <w:rFonts w:eastAsia="Times New Roman" w:cs="Arial"/>
                <w:color w:val="FF0000"/>
                <w:sz w:val="22"/>
                <w:szCs w:val="22"/>
                <w:lang w:eastAsia="fr-FR"/>
              </w:rPr>
              <w:t>s</w:t>
            </w:r>
            <w:r w:rsidR="00CC5F92" w:rsidRPr="00DE3492">
              <w:rPr>
                <w:rFonts w:eastAsia="Times New Roman" w:cs="Arial"/>
                <w:color w:val="FF0000"/>
                <w:sz w:val="22"/>
                <w:szCs w:val="22"/>
                <w:lang w:eastAsia="fr-FR"/>
              </w:rPr>
              <w:t>e concentrer sur la définition du système étudié et sur le bilan énergétique.</w:t>
            </w:r>
          </w:p>
        </w:tc>
      </w:tr>
    </w:tbl>
    <w:p w:rsidR="00752A89" w:rsidRPr="00DE3492" w:rsidRDefault="00752A89" w:rsidP="00353191">
      <w:pPr>
        <w:spacing w:before="100" w:beforeAutospacing="1" w:after="100" w:afterAutospacing="1"/>
        <w:contextualSpacing/>
        <w:rPr>
          <w:rFonts w:eastAsia="Times New Roman" w:cs="Arial"/>
          <w:sz w:val="22"/>
          <w:szCs w:val="22"/>
          <w:lang w:eastAsia="fr-FR"/>
        </w:rPr>
      </w:pPr>
    </w:p>
    <w:tbl>
      <w:tblPr>
        <w:tblW w:w="9592" w:type="dxa"/>
        <w:jc w:val="center"/>
        <w:tblCellMar>
          <w:top w:w="15" w:type="dxa"/>
          <w:left w:w="15" w:type="dxa"/>
          <w:bottom w:w="15" w:type="dxa"/>
          <w:right w:w="15" w:type="dxa"/>
        </w:tblCellMar>
        <w:tblLook w:val="04A0" w:firstRow="1" w:lastRow="0" w:firstColumn="1" w:lastColumn="0" w:noHBand="0" w:noVBand="1"/>
      </w:tblPr>
      <w:tblGrid>
        <w:gridCol w:w="4146"/>
        <w:gridCol w:w="5446"/>
      </w:tblGrid>
      <w:tr w:rsidR="00DE188C" w:rsidRPr="00DE3492" w:rsidTr="00F416D7">
        <w:trPr>
          <w:trHeight w:val="284"/>
          <w:jc w:val="center"/>
        </w:trPr>
        <w:tc>
          <w:tcPr>
            <w:tcW w:w="959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E188C" w:rsidRPr="00DE3492" w:rsidRDefault="00F20D20" w:rsidP="00F20D20">
            <w:pPr>
              <w:widowControl w:val="0"/>
              <w:rPr>
                <w:rFonts w:eastAsia="Times New Roman" w:cs="Arial"/>
                <w:b/>
                <w:bCs/>
                <w:color w:val="167F8C"/>
                <w:sz w:val="22"/>
                <w:szCs w:val="22"/>
                <w:lang w:eastAsia="fr-FR"/>
              </w:rPr>
            </w:pPr>
            <w:r>
              <w:rPr>
                <w:b/>
                <w:color w:val="073763"/>
                <w:sz w:val="22"/>
                <w:szCs w:val="22"/>
              </w:rPr>
              <w:t>Énergie : é</w:t>
            </w:r>
            <w:r w:rsidRPr="00F20D20">
              <w:rPr>
                <w:b/>
                <w:color w:val="073763"/>
                <w:sz w:val="22"/>
                <w:szCs w:val="22"/>
              </w:rPr>
              <w:t>nergie mécanique</w:t>
            </w:r>
          </w:p>
        </w:tc>
      </w:tr>
      <w:tr w:rsidR="00657A2A" w:rsidRPr="00DE3492" w:rsidTr="00B61058">
        <w:trPr>
          <w:trHeight w:val="252"/>
          <w:jc w:val="center"/>
        </w:trPr>
        <w:tc>
          <w:tcPr>
            <w:tcW w:w="41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6F67" w:rsidRPr="00DE3492" w:rsidRDefault="00EC6F67" w:rsidP="00353191">
            <w:pPr>
              <w:contextualSpacing/>
              <w:jc w:val="center"/>
              <w:rPr>
                <w:rFonts w:cs="Arial"/>
                <w:b/>
                <w:bCs/>
                <w:sz w:val="22"/>
                <w:szCs w:val="22"/>
              </w:rPr>
            </w:pPr>
            <w:r w:rsidRPr="00DE3492">
              <w:rPr>
                <w:rFonts w:cs="Arial"/>
                <w:b/>
                <w:bCs/>
                <w:sz w:val="22"/>
                <w:szCs w:val="22"/>
              </w:rPr>
              <w:t>Notions et contenus</w:t>
            </w:r>
          </w:p>
        </w:tc>
        <w:tc>
          <w:tcPr>
            <w:tcW w:w="54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6F67" w:rsidRPr="00DE3492" w:rsidRDefault="00EC6F67" w:rsidP="00353191">
            <w:pPr>
              <w:contextualSpacing/>
              <w:jc w:val="center"/>
              <w:rPr>
                <w:rFonts w:eastAsia="Times New Roman" w:cs="Arial"/>
                <w:b/>
                <w:bCs/>
                <w:sz w:val="22"/>
                <w:szCs w:val="22"/>
                <w:lang w:eastAsia="fr-FR"/>
              </w:rPr>
            </w:pPr>
            <w:r w:rsidRPr="00DE3492">
              <w:rPr>
                <w:rFonts w:eastAsia="Times New Roman" w:cs="Arial"/>
                <w:b/>
                <w:bCs/>
                <w:sz w:val="22"/>
                <w:szCs w:val="22"/>
                <w:lang w:eastAsia="fr-FR"/>
              </w:rPr>
              <w:t>Capacités à privilégier</w:t>
            </w:r>
          </w:p>
        </w:tc>
      </w:tr>
      <w:tr w:rsidR="00F20D20" w:rsidRPr="00DE3492" w:rsidTr="00B61058">
        <w:trPr>
          <w:trHeight w:val="252"/>
          <w:jc w:val="center"/>
        </w:trPr>
        <w:tc>
          <w:tcPr>
            <w:tcW w:w="41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0D20" w:rsidRPr="00DE3492" w:rsidRDefault="00F20D20" w:rsidP="00F20D20">
            <w:pPr>
              <w:spacing w:before="100" w:beforeAutospacing="1" w:after="100" w:afterAutospacing="1"/>
              <w:contextualSpacing/>
              <w:rPr>
                <w:rFonts w:eastAsia="Times New Roman" w:cs="Arial"/>
                <w:sz w:val="22"/>
                <w:szCs w:val="22"/>
                <w:lang w:eastAsia="fr-FR"/>
              </w:rPr>
            </w:pPr>
            <w:r w:rsidRPr="00DE3492">
              <w:rPr>
                <w:rFonts w:eastAsia="Times New Roman" w:cs="Arial"/>
                <w:sz w:val="22"/>
                <w:szCs w:val="22"/>
                <w:lang w:eastAsia="fr-FR"/>
              </w:rPr>
              <w:t xml:space="preserve">Référentiels et trajectoires. Notion de solide. </w:t>
            </w:r>
          </w:p>
          <w:p w:rsidR="00F20D20" w:rsidRPr="00DE3492" w:rsidRDefault="00F20D20" w:rsidP="00F20D20">
            <w:pPr>
              <w:contextualSpacing/>
              <w:rPr>
                <w:rFonts w:cs="Arial"/>
                <w:b/>
                <w:bCs/>
                <w:sz w:val="22"/>
                <w:szCs w:val="22"/>
              </w:rPr>
            </w:pPr>
            <w:r w:rsidRPr="00DE3492">
              <w:rPr>
                <w:rFonts w:eastAsia="Times New Roman" w:cs="Arial"/>
                <w:sz w:val="22"/>
                <w:szCs w:val="22"/>
                <w:lang w:eastAsia="fr-FR"/>
              </w:rPr>
              <w:t>Mouvement de translation d’un solide.</w:t>
            </w:r>
          </w:p>
        </w:tc>
        <w:tc>
          <w:tcPr>
            <w:tcW w:w="54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0D20" w:rsidRPr="00DE3492" w:rsidRDefault="00F20D20" w:rsidP="00F20D20">
            <w:pPr>
              <w:spacing w:before="100" w:beforeAutospacing="1" w:after="100" w:afterAutospacing="1"/>
              <w:contextualSpacing/>
              <w:rPr>
                <w:rFonts w:eastAsia="Times New Roman" w:cs="Arial"/>
                <w:sz w:val="22"/>
                <w:szCs w:val="22"/>
                <w:lang w:eastAsia="fr-FR"/>
              </w:rPr>
            </w:pPr>
            <w:r w:rsidRPr="00DE3492">
              <w:rPr>
                <w:rFonts w:eastAsia="Times New Roman" w:cs="Arial"/>
                <w:color w:val="0060AA"/>
                <w:sz w:val="22"/>
                <w:szCs w:val="22"/>
                <w:lang w:eastAsia="fr-FR"/>
              </w:rPr>
              <w:t>-  </w:t>
            </w:r>
            <w:r w:rsidRPr="00DE3492">
              <w:rPr>
                <w:rFonts w:eastAsia="Times New Roman" w:cs="Arial"/>
                <w:sz w:val="22"/>
                <w:szCs w:val="22"/>
                <w:lang w:eastAsia="fr-FR"/>
              </w:rPr>
              <w:t xml:space="preserve">Choisir un référentiel et caractériser un mouvement par rapport à celui-ci. </w:t>
            </w:r>
          </w:p>
          <w:p w:rsidR="00F20D20" w:rsidRPr="00DE3492" w:rsidRDefault="00F20D20" w:rsidP="00F20D20">
            <w:pPr>
              <w:contextualSpacing/>
              <w:rPr>
                <w:rFonts w:eastAsia="Times New Roman" w:cs="Arial"/>
                <w:b/>
                <w:bCs/>
                <w:sz w:val="22"/>
                <w:szCs w:val="22"/>
                <w:lang w:eastAsia="fr-FR"/>
              </w:rPr>
            </w:pPr>
            <w:r w:rsidRPr="00DE3492">
              <w:rPr>
                <w:rFonts w:eastAsia="Times New Roman" w:cs="Arial"/>
                <w:color w:val="0060AA"/>
                <w:sz w:val="22"/>
                <w:szCs w:val="22"/>
                <w:lang w:eastAsia="fr-FR"/>
              </w:rPr>
              <w:t xml:space="preserve"> -  </w:t>
            </w:r>
            <w:r w:rsidRPr="00DE3492">
              <w:rPr>
                <w:rFonts w:eastAsia="Times New Roman" w:cs="Arial"/>
                <w:sz w:val="22"/>
                <w:szCs w:val="22"/>
                <w:lang w:eastAsia="fr-FR"/>
              </w:rPr>
              <w:t>Assimiler le mouvement d’un solide en translation à celui d’un point matériel (centre de masse) concentrant toute sa masse.</w:t>
            </w:r>
          </w:p>
        </w:tc>
      </w:tr>
      <w:tr w:rsidR="00F20D20" w:rsidRPr="00DE3492" w:rsidTr="00B61058">
        <w:trPr>
          <w:trHeight w:val="252"/>
          <w:jc w:val="center"/>
        </w:trPr>
        <w:tc>
          <w:tcPr>
            <w:tcW w:w="41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0D20" w:rsidRPr="00DE3492" w:rsidRDefault="00F20D20" w:rsidP="00F20D20">
            <w:pPr>
              <w:spacing w:before="100" w:beforeAutospacing="1" w:after="100" w:afterAutospacing="1"/>
              <w:contextualSpacing/>
              <w:rPr>
                <w:rFonts w:eastAsia="Times New Roman" w:cs="Arial"/>
                <w:sz w:val="22"/>
                <w:szCs w:val="22"/>
                <w:lang w:eastAsia="fr-FR"/>
              </w:rPr>
            </w:pPr>
            <w:r w:rsidRPr="00DE3492">
              <w:rPr>
                <w:rFonts w:eastAsia="Times New Roman" w:cs="Arial"/>
                <w:sz w:val="22"/>
                <w:szCs w:val="22"/>
                <w:lang w:eastAsia="fr-FR"/>
              </w:rPr>
              <w:t xml:space="preserve">Mouvement rectiligne : vitesse moyenne. Vitesse. </w:t>
            </w:r>
          </w:p>
          <w:p w:rsidR="00F20D20" w:rsidRPr="00DE3492" w:rsidRDefault="00F20D20" w:rsidP="00F20D20">
            <w:pPr>
              <w:contextualSpacing/>
              <w:rPr>
                <w:rFonts w:cs="Arial"/>
                <w:b/>
                <w:bCs/>
                <w:sz w:val="22"/>
                <w:szCs w:val="22"/>
              </w:rPr>
            </w:pPr>
            <w:r w:rsidRPr="00DE3492">
              <w:rPr>
                <w:rFonts w:eastAsia="Times New Roman" w:cs="Arial"/>
                <w:sz w:val="22"/>
                <w:szCs w:val="22"/>
                <w:lang w:eastAsia="fr-FR"/>
              </w:rPr>
              <w:t>Accélération.</w:t>
            </w:r>
          </w:p>
        </w:tc>
        <w:tc>
          <w:tcPr>
            <w:tcW w:w="54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0D20" w:rsidRPr="00DE3492" w:rsidRDefault="00F20D20" w:rsidP="00F20D20">
            <w:pPr>
              <w:spacing w:before="100" w:beforeAutospacing="1" w:after="100" w:afterAutospacing="1"/>
              <w:contextualSpacing/>
              <w:rPr>
                <w:rFonts w:eastAsia="Times New Roman" w:cs="Arial"/>
                <w:sz w:val="22"/>
                <w:szCs w:val="22"/>
                <w:lang w:eastAsia="fr-FR"/>
              </w:rPr>
            </w:pPr>
            <w:r w:rsidRPr="00DE3492">
              <w:rPr>
                <w:rFonts w:eastAsia="Times New Roman" w:cs="Arial"/>
                <w:color w:val="0060AA"/>
                <w:sz w:val="22"/>
                <w:szCs w:val="22"/>
                <w:lang w:eastAsia="fr-FR"/>
              </w:rPr>
              <w:t>-  </w:t>
            </w:r>
            <w:r w:rsidRPr="00DE3492">
              <w:rPr>
                <w:rFonts w:eastAsia="Times New Roman" w:cs="Arial"/>
                <w:sz w:val="22"/>
                <w:szCs w:val="22"/>
                <w:lang w:eastAsia="fr-FR"/>
              </w:rPr>
              <w:t xml:space="preserve">Écrire et exploiter la relation entre distance parcourue, durée du parcours et vitesse moyenne pour un point en mouvement rectiligne. </w:t>
            </w:r>
          </w:p>
          <w:p w:rsidR="00F20D20" w:rsidRPr="00DE3492" w:rsidRDefault="00F20D20" w:rsidP="00F20D20">
            <w:pPr>
              <w:spacing w:before="100" w:beforeAutospacing="1" w:after="100" w:afterAutospacing="1"/>
              <w:contextualSpacing/>
              <w:rPr>
                <w:rFonts w:eastAsia="Times New Roman" w:cs="Arial"/>
                <w:sz w:val="22"/>
                <w:szCs w:val="22"/>
                <w:lang w:eastAsia="fr-FR"/>
              </w:rPr>
            </w:pPr>
            <w:r w:rsidRPr="00DE3492">
              <w:rPr>
                <w:rFonts w:eastAsia="Times New Roman" w:cs="Arial"/>
                <w:color w:val="0060AA"/>
                <w:sz w:val="22"/>
                <w:szCs w:val="22"/>
                <w:lang w:eastAsia="fr-FR"/>
              </w:rPr>
              <w:t xml:space="preserve"> -  </w:t>
            </w:r>
            <w:r w:rsidRPr="00DE3492">
              <w:rPr>
                <w:rFonts w:eastAsia="Times New Roman" w:cs="Arial"/>
                <w:sz w:val="22"/>
                <w:szCs w:val="22"/>
                <w:lang w:eastAsia="fr-FR"/>
              </w:rPr>
              <w:t xml:space="preserve">Dans le cas d’un mouvement rectiligne, définir la vitesse comme la limite de la vitesse moyenne pour un intervalle de temps infiniment petit. </w:t>
            </w:r>
          </w:p>
          <w:p w:rsidR="00F20D20" w:rsidRPr="00DE3492" w:rsidRDefault="00F20D20" w:rsidP="00F20D20">
            <w:pPr>
              <w:spacing w:before="100" w:beforeAutospacing="1" w:after="100" w:afterAutospacing="1"/>
              <w:contextualSpacing/>
              <w:rPr>
                <w:rFonts w:eastAsia="Times New Roman" w:cs="Arial"/>
                <w:sz w:val="22"/>
                <w:szCs w:val="22"/>
                <w:lang w:eastAsia="fr-FR"/>
              </w:rPr>
            </w:pPr>
            <w:r w:rsidRPr="00DE3492">
              <w:rPr>
                <w:rFonts w:eastAsia="Times New Roman" w:cs="Arial"/>
                <w:color w:val="0060AA"/>
                <w:sz w:val="22"/>
                <w:szCs w:val="22"/>
                <w:lang w:eastAsia="fr-FR"/>
              </w:rPr>
              <w:t xml:space="preserve"> -  </w:t>
            </w:r>
            <w:r w:rsidRPr="00DE3492">
              <w:rPr>
                <w:rFonts w:eastAsia="Times New Roman" w:cs="Arial"/>
                <w:sz w:val="22"/>
                <w:szCs w:val="22"/>
                <w:lang w:eastAsia="fr-FR"/>
              </w:rPr>
              <w:t xml:space="preserve">Dans le cas d’un mouvement rectiligne, définir la vitesse comme la dérivée par rapport au temps de la position </w:t>
            </w:r>
            <w:r w:rsidRPr="00DE3492">
              <w:rPr>
                <w:rFonts w:ascii="Cambria Math" w:eastAsia="Times New Roman" w:hAnsi="Cambria Math" w:cs="Cambria Math"/>
                <w:sz w:val="22"/>
                <w:szCs w:val="22"/>
                <w:lang w:eastAsia="fr-FR"/>
              </w:rPr>
              <w:t>𝑥</w:t>
            </w:r>
            <w:r w:rsidRPr="00DE3492">
              <w:rPr>
                <w:rFonts w:eastAsia="Times New Roman" w:cs="Arial"/>
                <w:sz w:val="22"/>
                <w:szCs w:val="22"/>
                <w:lang w:eastAsia="fr-FR"/>
              </w:rPr>
              <w:t>(</w:t>
            </w:r>
            <w:r w:rsidRPr="00DE3492">
              <w:rPr>
                <w:rFonts w:ascii="Cambria Math" w:eastAsia="Times New Roman" w:hAnsi="Cambria Math" w:cs="Cambria Math"/>
                <w:sz w:val="22"/>
                <w:szCs w:val="22"/>
                <w:lang w:eastAsia="fr-FR"/>
              </w:rPr>
              <w:t>𝑡</w:t>
            </w:r>
            <w:r w:rsidRPr="00DE3492">
              <w:rPr>
                <w:rFonts w:eastAsia="Times New Roman" w:cs="Arial"/>
                <w:sz w:val="22"/>
                <w:szCs w:val="22"/>
                <w:lang w:eastAsia="fr-FR"/>
              </w:rPr>
              <w:t xml:space="preserve">). </w:t>
            </w:r>
          </w:p>
          <w:p w:rsidR="00F20D20" w:rsidRPr="00DE3492" w:rsidRDefault="00F20D20" w:rsidP="00F20D20">
            <w:pPr>
              <w:contextualSpacing/>
              <w:rPr>
                <w:rFonts w:eastAsia="Times New Roman" w:cs="Arial"/>
                <w:b/>
                <w:bCs/>
                <w:sz w:val="22"/>
                <w:szCs w:val="22"/>
                <w:lang w:eastAsia="fr-FR"/>
              </w:rPr>
            </w:pPr>
            <w:r w:rsidRPr="00DE3492">
              <w:rPr>
                <w:rFonts w:eastAsia="Times New Roman" w:cs="Arial"/>
                <w:color w:val="0060AA"/>
                <w:sz w:val="22"/>
                <w:szCs w:val="22"/>
                <w:lang w:eastAsia="fr-FR"/>
              </w:rPr>
              <w:t xml:space="preserve"> -  </w:t>
            </w:r>
            <w:r w:rsidRPr="00DE3492">
              <w:rPr>
                <w:rFonts w:eastAsia="Times New Roman" w:cs="Arial"/>
                <w:sz w:val="22"/>
                <w:szCs w:val="22"/>
                <w:lang w:eastAsia="fr-FR"/>
              </w:rPr>
              <w:t>Mesurer des vitesses dans le cas d’un mouvement rectiligne.</w:t>
            </w:r>
          </w:p>
        </w:tc>
      </w:tr>
      <w:tr w:rsidR="00F20D20" w:rsidRPr="00DE3492" w:rsidTr="00B61058">
        <w:trPr>
          <w:trHeight w:val="252"/>
          <w:jc w:val="center"/>
        </w:trPr>
        <w:tc>
          <w:tcPr>
            <w:tcW w:w="41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0D20" w:rsidRPr="00DE3492" w:rsidRDefault="00F20D20" w:rsidP="00F20D20">
            <w:pPr>
              <w:spacing w:before="100" w:beforeAutospacing="1" w:after="100" w:afterAutospacing="1"/>
              <w:contextualSpacing/>
              <w:rPr>
                <w:rFonts w:eastAsia="Times New Roman" w:cs="Arial"/>
                <w:sz w:val="22"/>
                <w:szCs w:val="22"/>
                <w:lang w:eastAsia="fr-FR"/>
              </w:rPr>
            </w:pPr>
            <w:r w:rsidRPr="00DE3492">
              <w:rPr>
                <w:rFonts w:eastAsia="Times New Roman" w:cs="Arial"/>
                <w:sz w:val="22"/>
                <w:szCs w:val="22"/>
                <w:lang w:eastAsia="fr-FR"/>
              </w:rPr>
              <w:t xml:space="preserve">Actions de contact et actions à distance. </w:t>
            </w:r>
          </w:p>
          <w:p w:rsidR="00F20D20" w:rsidRPr="00DE3492" w:rsidRDefault="00F20D20" w:rsidP="00F20D20">
            <w:pPr>
              <w:spacing w:before="100" w:beforeAutospacing="1" w:after="100" w:afterAutospacing="1"/>
              <w:contextualSpacing/>
              <w:rPr>
                <w:rFonts w:eastAsia="Times New Roman" w:cs="Arial"/>
                <w:sz w:val="22"/>
                <w:szCs w:val="22"/>
                <w:lang w:eastAsia="fr-FR"/>
              </w:rPr>
            </w:pPr>
            <w:r w:rsidRPr="00DE3492">
              <w:rPr>
                <w:rFonts w:eastAsia="Times New Roman" w:cs="Arial"/>
                <w:sz w:val="22"/>
                <w:szCs w:val="22"/>
                <w:lang w:eastAsia="fr-FR"/>
              </w:rPr>
              <w:t xml:space="preserve">Exemples de forces s’exerçant sur un objet : poids ; force exercée par un support ; force élastique ; force de frottement fluide. </w:t>
            </w:r>
          </w:p>
          <w:p w:rsidR="00F20D20" w:rsidRPr="00DE3492" w:rsidRDefault="00F20D20" w:rsidP="00F20D20">
            <w:pPr>
              <w:contextualSpacing/>
              <w:rPr>
                <w:rFonts w:cs="Arial"/>
                <w:b/>
                <w:bCs/>
                <w:sz w:val="22"/>
                <w:szCs w:val="22"/>
              </w:rPr>
            </w:pPr>
            <w:r w:rsidRPr="00DE3492">
              <w:rPr>
                <w:rFonts w:eastAsia="Times New Roman" w:cs="Arial"/>
                <w:sz w:val="22"/>
                <w:szCs w:val="22"/>
                <w:lang w:eastAsia="fr-FR"/>
              </w:rPr>
              <w:t>Résultante des forces appliquées à un solide.</w:t>
            </w:r>
          </w:p>
        </w:tc>
        <w:tc>
          <w:tcPr>
            <w:tcW w:w="54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0D20" w:rsidRPr="00DE3492" w:rsidRDefault="00F20D20" w:rsidP="00F20D20">
            <w:pPr>
              <w:spacing w:before="100" w:beforeAutospacing="1" w:after="100" w:afterAutospacing="1"/>
              <w:contextualSpacing/>
              <w:rPr>
                <w:rFonts w:eastAsia="Times New Roman" w:cs="Arial"/>
                <w:sz w:val="22"/>
                <w:szCs w:val="22"/>
                <w:lang w:eastAsia="fr-FR"/>
              </w:rPr>
            </w:pPr>
            <w:r w:rsidRPr="00DE3492">
              <w:rPr>
                <w:rFonts w:eastAsia="Times New Roman" w:cs="Arial"/>
                <w:color w:val="0060AA"/>
                <w:sz w:val="22"/>
                <w:szCs w:val="22"/>
                <w:lang w:eastAsia="fr-FR"/>
              </w:rPr>
              <w:t>-  </w:t>
            </w:r>
            <w:r w:rsidRPr="00DE3492">
              <w:rPr>
                <w:rFonts w:eastAsia="Times New Roman" w:cs="Arial"/>
                <w:sz w:val="22"/>
                <w:szCs w:val="22"/>
                <w:lang w:eastAsia="fr-FR"/>
              </w:rPr>
              <w:t xml:space="preserve">Exploiter la représentation d’une force s’exerçant en un point par un vecteur : direction, sens et norme. </w:t>
            </w:r>
          </w:p>
          <w:p w:rsidR="00F20D20" w:rsidRPr="00DE3492" w:rsidRDefault="00F20D20" w:rsidP="00F20D20">
            <w:pPr>
              <w:spacing w:before="100" w:beforeAutospacing="1" w:after="100" w:afterAutospacing="1"/>
              <w:contextualSpacing/>
              <w:rPr>
                <w:rFonts w:eastAsia="Times New Roman" w:cs="Arial"/>
                <w:sz w:val="22"/>
                <w:szCs w:val="22"/>
                <w:lang w:eastAsia="fr-FR"/>
              </w:rPr>
            </w:pPr>
            <w:r w:rsidRPr="00DE3492">
              <w:rPr>
                <w:rFonts w:eastAsia="Times New Roman" w:cs="Arial"/>
                <w:color w:val="0060AA"/>
                <w:sz w:val="22"/>
                <w:szCs w:val="22"/>
                <w:lang w:eastAsia="fr-FR"/>
              </w:rPr>
              <w:t xml:space="preserve"> -  </w:t>
            </w:r>
            <w:r w:rsidRPr="00DE3492">
              <w:rPr>
                <w:rFonts w:eastAsia="Times New Roman" w:cs="Arial"/>
                <w:sz w:val="22"/>
                <w:szCs w:val="22"/>
                <w:lang w:eastAsia="fr-FR"/>
              </w:rPr>
              <w:t xml:space="preserve">Identifier, inventorier, caractériser et modéliser par des forces, les actions mécaniques s’exerçant sur un solide. </w:t>
            </w:r>
          </w:p>
          <w:p w:rsidR="00F20D20" w:rsidRPr="00DE3492" w:rsidRDefault="00F20D20" w:rsidP="00F20D20">
            <w:pPr>
              <w:contextualSpacing/>
              <w:rPr>
                <w:rFonts w:eastAsia="Times New Roman" w:cs="Arial"/>
                <w:b/>
                <w:bCs/>
                <w:sz w:val="22"/>
                <w:szCs w:val="22"/>
                <w:lang w:eastAsia="fr-FR"/>
              </w:rPr>
            </w:pPr>
            <w:r w:rsidRPr="00DE3492">
              <w:rPr>
                <w:rFonts w:eastAsia="Times New Roman" w:cs="Arial"/>
                <w:color w:val="0060AA"/>
                <w:sz w:val="22"/>
                <w:szCs w:val="22"/>
                <w:lang w:eastAsia="fr-FR"/>
              </w:rPr>
              <w:t xml:space="preserve"> -  </w:t>
            </w:r>
            <w:r w:rsidRPr="00DE3492">
              <w:rPr>
                <w:rFonts w:eastAsia="Times New Roman" w:cs="Arial"/>
                <w:sz w:val="22"/>
                <w:szCs w:val="22"/>
                <w:lang w:eastAsia="fr-FR"/>
              </w:rPr>
              <w:t>Effectuer un bilan quantitatif de forces pour un solide à l’équilibre ou en translation rectiligne uniforme.</w:t>
            </w:r>
          </w:p>
        </w:tc>
      </w:tr>
      <w:tr w:rsidR="00F20D20" w:rsidRPr="00DE3492" w:rsidTr="00B61058">
        <w:trPr>
          <w:trHeight w:val="252"/>
          <w:jc w:val="center"/>
        </w:trPr>
        <w:tc>
          <w:tcPr>
            <w:tcW w:w="41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0D20" w:rsidRPr="00DE3492" w:rsidRDefault="00F20D20" w:rsidP="00F20D20">
            <w:pPr>
              <w:spacing w:before="100" w:beforeAutospacing="1" w:after="100" w:afterAutospacing="1"/>
              <w:contextualSpacing/>
              <w:rPr>
                <w:rFonts w:eastAsia="Times New Roman" w:cs="Arial"/>
                <w:sz w:val="22"/>
                <w:szCs w:val="22"/>
                <w:lang w:eastAsia="fr-FR"/>
              </w:rPr>
            </w:pPr>
            <w:r w:rsidRPr="00DE3492">
              <w:rPr>
                <w:rFonts w:eastAsia="Times New Roman" w:cs="Arial"/>
                <w:sz w:val="22"/>
                <w:szCs w:val="22"/>
                <w:lang w:eastAsia="fr-FR"/>
              </w:rPr>
              <w:t xml:space="preserve">Travail d’une force. </w:t>
            </w:r>
          </w:p>
          <w:p w:rsidR="00F20D20" w:rsidRPr="00DE3492" w:rsidRDefault="00F20D20" w:rsidP="00F20D20">
            <w:pPr>
              <w:spacing w:before="100" w:beforeAutospacing="1" w:after="100" w:afterAutospacing="1"/>
              <w:contextualSpacing/>
              <w:rPr>
                <w:rFonts w:eastAsia="Times New Roman" w:cs="Arial"/>
                <w:sz w:val="22"/>
                <w:szCs w:val="22"/>
                <w:lang w:eastAsia="fr-FR"/>
              </w:rPr>
            </w:pPr>
            <w:r w:rsidRPr="00DE3492">
              <w:rPr>
                <w:rFonts w:eastAsia="Times New Roman" w:cs="Arial"/>
                <w:sz w:val="22"/>
                <w:szCs w:val="22"/>
                <w:lang w:eastAsia="fr-FR"/>
              </w:rPr>
              <w:t xml:space="preserve">Énergie cinétique d’un solide en mouvement de translation. </w:t>
            </w:r>
          </w:p>
          <w:p w:rsidR="00F20D20" w:rsidRPr="00DE3492" w:rsidRDefault="00F20D20" w:rsidP="00F20D20">
            <w:pPr>
              <w:spacing w:before="100" w:beforeAutospacing="1" w:after="100" w:afterAutospacing="1"/>
              <w:contextualSpacing/>
              <w:rPr>
                <w:rFonts w:eastAsia="Times New Roman" w:cs="Arial"/>
                <w:sz w:val="22"/>
                <w:szCs w:val="22"/>
                <w:lang w:eastAsia="fr-FR"/>
              </w:rPr>
            </w:pPr>
            <w:r w:rsidRPr="00DE3492">
              <w:rPr>
                <w:rFonts w:eastAsia="Times New Roman" w:cs="Arial"/>
                <w:sz w:val="22"/>
                <w:szCs w:val="22"/>
                <w:lang w:eastAsia="fr-FR"/>
              </w:rPr>
              <w:t xml:space="preserve">Transfert d’énergie par travail mécanique. </w:t>
            </w:r>
          </w:p>
          <w:p w:rsidR="00F20D20" w:rsidRPr="00DE3492" w:rsidRDefault="00F20D20" w:rsidP="00F20D20">
            <w:pPr>
              <w:spacing w:before="100" w:beforeAutospacing="1" w:after="100" w:afterAutospacing="1"/>
              <w:contextualSpacing/>
              <w:rPr>
                <w:rFonts w:eastAsia="Times New Roman" w:cs="Arial"/>
                <w:sz w:val="22"/>
                <w:szCs w:val="22"/>
                <w:lang w:eastAsia="fr-FR"/>
              </w:rPr>
            </w:pPr>
            <w:r w:rsidRPr="00DE3492">
              <w:rPr>
                <w:rFonts w:eastAsia="Times New Roman" w:cs="Arial"/>
                <w:sz w:val="22"/>
                <w:szCs w:val="22"/>
                <w:lang w:eastAsia="fr-FR"/>
              </w:rPr>
              <w:t xml:space="preserve">Puissance moyenne. </w:t>
            </w:r>
          </w:p>
          <w:p w:rsidR="00F20D20" w:rsidRPr="00DE3492" w:rsidRDefault="00F20D20" w:rsidP="00F20D20">
            <w:pPr>
              <w:spacing w:before="100" w:beforeAutospacing="1" w:after="100" w:afterAutospacing="1"/>
              <w:contextualSpacing/>
              <w:rPr>
                <w:rFonts w:eastAsia="Times New Roman" w:cs="Arial"/>
                <w:sz w:val="22"/>
                <w:szCs w:val="22"/>
                <w:lang w:eastAsia="fr-FR"/>
              </w:rPr>
            </w:pPr>
            <w:r w:rsidRPr="00DE3492">
              <w:rPr>
                <w:rFonts w:eastAsia="Times New Roman" w:cs="Arial"/>
                <w:sz w:val="22"/>
                <w:szCs w:val="22"/>
                <w:lang w:eastAsia="fr-FR"/>
              </w:rPr>
              <w:t xml:space="preserve">Énergie potentielle associée à une force conservative ; exemple des énergies potentielles de pesanteur et élastique. </w:t>
            </w:r>
          </w:p>
          <w:p w:rsidR="00F20D20" w:rsidRPr="00DE3492" w:rsidRDefault="00F20D20" w:rsidP="00F20D20">
            <w:pPr>
              <w:spacing w:before="100" w:beforeAutospacing="1" w:after="100" w:afterAutospacing="1"/>
              <w:contextualSpacing/>
              <w:rPr>
                <w:rFonts w:eastAsia="Times New Roman" w:cs="Arial"/>
                <w:sz w:val="22"/>
                <w:szCs w:val="22"/>
                <w:lang w:eastAsia="fr-FR"/>
              </w:rPr>
            </w:pPr>
            <w:r w:rsidRPr="00DE3492">
              <w:rPr>
                <w:rFonts w:eastAsia="Times New Roman" w:cs="Arial"/>
                <w:sz w:val="22"/>
                <w:szCs w:val="22"/>
                <w:lang w:eastAsia="fr-FR"/>
              </w:rPr>
              <w:t xml:space="preserve">Énergie mécanique. </w:t>
            </w:r>
          </w:p>
          <w:p w:rsidR="00F20D20" w:rsidRPr="00DE3492" w:rsidRDefault="00F20D20" w:rsidP="00F20D20">
            <w:pPr>
              <w:spacing w:before="100" w:beforeAutospacing="1" w:after="100" w:afterAutospacing="1"/>
              <w:contextualSpacing/>
              <w:rPr>
                <w:rFonts w:eastAsia="Times New Roman" w:cs="Arial"/>
                <w:sz w:val="22"/>
                <w:szCs w:val="22"/>
                <w:lang w:eastAsia="fr-FR"/>
              </w:rPr>
            </w:pPr>
            <w:r w:rsidRPr="00DE3492">
              <w:rPr>
                <w:rFonts w:eastAsia="Times New Roman" w:cs="Arial"/>
                <w:sz w:val="22"/>
                <w:szCs w:val="22"/>
                <w:lang w:eastAsia="fr-FR"/>
              </w:rPr>
              <w:t>Gain ou dissipation d’énergie mécanique</w:t>
            </w:r>
          </w:p>
        </w:tc>
        <w:tc>
          <w:tcPr>
            <w:tcW w:w="54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0D20" w:rsidRPr="00DE3492" w:rsidRDefault="00F20D20" w:rsidP="00F20D20">
            <w:pPr>
              <w:spacing w:before="100" w:beforeAutospacing="1" w:after="100" w:afterAutospacing="1"/>
              <w:contextualSpacing/>
              <w:rPr>
                <w:rFonts w:eastAsia="Times New Roman" w:cs="Arial"/>
                <w:sz w:val="22"/>
                <w:szCs w:val="22"/>
                <w:lang w:eastAsia="fr-FR"/>
              </w:rPr>
            </w:pPr>
            <w:r w:rsidRPr="00DE3492">
              <w:rPr>
                <w:rFonts w:eastAsia="Times New Roman" w:cs="Arial"/>
                <w:color w:val="0060AA"/>
                <w:sz w:val="22"/>
                <w:szCs w:val="22"/>
                <w:lang w:eastAsia="fr-FR"/>
              </w:rPr>
              <w:t>-  </w:t>
            </w:r>
            <w:r w:rsidRPr="00DE3492">
              <w:rPr>
                <w:rFonts w:eastAsia="Times New Roman" w:cs="Arial"/>
                <w:sz w:val="22"/>
                <w:szCs w:val="22"/>
                <w:lang w:eastAsia="fr-FR"/>
              </w:rPr>
              <w:t xml:space="preserve">Écrire et exploiter l’expression du travail d’une force constante. </w:t>
            </w:r>
          </w:p>
          <w:p w:rsidR="00F20D20" w:rsidRPr="00DE3492" w:rsidRDefault="00F20D20" w:rsidP="00F20D20">
            <w:pPr>
              <w:spacing w:before="100" w:beforeAutospacing="1" w:after="100" w:afterAutospacing="1"/>
              <w:contextualSpacing/>
              <w:rPr>
                <w:rFonts w:eastAsia="Times New Roman" w:cs="Arial"/>
                <w:sz w:val="22"/>
                <w:szCs w:val="22"/>
                <w:lang w:eastAsia="fr-FR"/>
              </w:rPr>
            </w:pPr>
            <w:r w:rsidRPr="00DE3492">
              <w:rPr>
                <w:rFonts w:eastAsia="Times New Roman" w:cs="Arial"/>
                <w:color w:val="0060AA"/>
                <w:sz w:val="22"/>
                <w:szCs w:val="22"/>
                <w:lang w:eastAsia="fr-FR"/>
              </w:rPr>
              <w:t xml:space="preserve"> -  </w:t>
            </w:r>
            <w:r w:rsidRPr="00DE3492">
              <w:rPr>
                <w:rFonts w:eastAsia="Times New Roman" w:cs="Arial"/>
                <w:sz w:val="22"/>
                <w:szCs w:val="22"/>
                <w:lang w:eastAsia="fr-FR"/>
              </w:rPr>
              <w:t xml:space="preserve">Écrire et exploiter la relation de définition de l’énergie cinétique d’un solide en translation. </w:t>
            </w:r>
          </w:p>
          <w:p w:rsidR="00F20D20" w:rsidRPr="00DE3492" w:rsidRDefault="00F20D20" w:rsidP="00F20D20">
            <w:pPr>
              <w:spacing w:before="100" w:beforeAutospacing="1" w:after="100" w:afterAutospacing="1"/>
              <w:contextualSpacing/>
              <w:rPr>
                <w:rFonts w:eastAsia="Times New Roman" w:cs="Arial"/>
                <w:sz w:val="22"/>
                <w:szCs w:val="22"/>
                <w:lang w:eastAsia="fr-FR"/>
              </w:rPr>
            </w:pPr>
            <w:r w:rsidRPr="00DE3492">
              <w:rPr>
                <w:rFonts w:eastAsia="Times New Roman" w:cs="Arial"/>
                <w:color w:val="0060AA"/>
                <w:sz w:val="22"/>
                <w:szCs w:val="22"/>
                <w:lang w:eastAsia="fr-FR"/>
              </w:rPr>
              <w:t xml:space="preserve"> -  </w:t>
            </w:r>
            <w:r w:rsidRPr="00DE3492">
              <w:rPr>
                <w:rFonts w:eastAsia="Times New Roman" w:cs="Arial"/>
                <w:sz w:val="22"/>
                <w:szCs w:val="22"/>
                <w:lang w:eastAsia="fr-FR"/>
              </w:rPr>
              <w:t xml:space="preserve">Relier une modification de l’énergie cinétique d’un solide en translation rectiligne à la nature de son mouvement (accéléré ou décéléré). </w:t>
            </w:r>
          </w:p>
          <w:p w:rsidR="00F20D20" w:rsidRPr="00DE3492" w:rsidRDefault="00F20D20" w:rsidP="00F20D20">
            <w:pPr>
              <w:spacing w:before="100" w:beforeAutospacing="1" w:after="100" w:afterAutospacing="1"/>
              <w:contextualSpacing/>
              <w:rPr>
                <w:rFonts w:eastAsia="Times New Roman" w:cs="Arial"/>
                <w:sz w:val="22"/>
                <w:szCs w:val="22"/>
                <w:lang w:eastAsia="fr-FR"/>
              </w:rPr>
            </w:pPr>
            <w:r w:rsidRPr="00DE3492">
              <w:rPr>
                <w:rFonts w:eastAsia="Times New Roman" w:cs="Arial"/>
                <w:color w:val="0060AA"/>
                <w:sz w:val="22"/>
                <w:szCs w:val="22"/>
                <w:lang w:eastAsia="fr-FR"/>
              </w:rPr>
              <w:t xml:space="preserve"> -  </w:t>
            </w:r>
            <w:r w:rsidRPr="00DE3492">
              <w:rPr>
                <w:rFonts w:eastAsia="Times New Roman" w:cs="Arial"/>
                <w:sz w:val="22"/>
                <w:szCs w:val="22"/>
                <w:lang w:eastAsia="fr-FR"/>
              </w:rPr>
              <w:t xml:space="preserve">Associer une variation d’énergie cinétique d’un solide en translation au travail des forces appliquées. </w:t>
            </w:r>
          </w:p>
          <w:p w:rsidR="00F20D20" w:rsidRPr="00DE3492" w:rsidRDefault="00F20D20" w:rsidP="00F20D20">
            <w:pPr>
              <w:spacing w:before="100" w:beforeAutospacing="1" w:after="100" w:afterAutospacing="1"/>
              <w:contextualSpacing/>
              <w:rPr>
                <w:rFonts w:eastAsia="Times New Roman" w:cs="Arial"/>
                <w:sz w:val="22"/>
                <w:szCs w:val="22"/>
                <w:lang w:eastAsia="fr-FR"/>
              </w:rPr>
            </w:pPr>
            <w:r w:rsidRPr="00DE3492">
              <w:rPr>
                <w:rFonts w:eastAsia="Times New Roman" w:cs="Arial"/>
                <w:color w:val="0060AA"/>
                <w:sz w:val="22"/>
                <w:szCs w:val="22"/>
                <w:lang w:eastAsia="fr-FR"/>
              </w:rPr>
              <w:t xml:space="preserve"> -  </w:t>
            </w:r>
            <w:r w:rsidRPr="00DE3492">
              <w:rPr>
                <w:rFonts w:eastAsia="Times New Roman" w:cs="Arial"/>
                <w:sz w:val="22"/>
                <w:szCs w:val="22"/>
                <w:lang w:eastAsia="fr-FR"/>
              </w:rPr>
              <w:t xml:space="preserve">Citer et exploiter la relation entre travail et puissance moyenne. </w:t>
            </w:r>
          </w:p>
          <w:p w:rsidR="00F20D20" w:rsidRPr="00DE3492" w:rsidRDefault="00F20D20" w:rsidP="00F20D20">
            <w:pPr>
              <w:spacing w:before="100" w:beforeAutospacing="1" w:after="100" w:afterAutospacing="1"/>
              <w:contextualSpacing/>
              <w:rPr>
                <w:rFonts w:eastAsia="Times New Roman" w:cs="Arial"/>
                <w:sz w:val="22"/>
                <w:szCs w:val="22"/>
                <w:lang w:eastAsia="fr-FR"/>
              </w:rPr>
            </w:pPr>
            <w:r w:rsidRPr="00DE3492">
              <w:rPr>
                <w:rFonts w:eastAsia="Times New Roman" w:cs="Arial"/>
                <w:color w:val="0060AA"/>
                <w:sz w:val="22"/>
                <w:szCs w:val="22"/>
                <w:lang w:eastAsia="fr-FR"/>
              </w:rPr>
              <w:t xml:space="preserve"> -  </w:t>
            </w:r>
            <w:r w:rsidRPr="00DE3492">
              <w:rPr>
                <w:rFonts w:eastAsia="Times New Roman" w:cs="Arial"/>
                <w:sz w:val="22"/>
                <w:szCs w:val="22"/>
                <w:lang w:eastAsia="fr-FR"/>
              </w:rPr>
              <w:t xml:space="preserve">Déterminer la puissance moyenne nécessaire pour modifier la valeur d’une vitesse pendant une durée donnée. </w:t>
            </w:r>
          </w:p>
          <w:p w:rsidR="00F20D20" w:rsidRPr="00DE3492" w:rsidRDefault="00F20D20" w:rsidP="00F20D20">
            <w:pPr>
              <w:spacing w:before="100" w:beforeAutospacing="1" w:after="100" w:afterAutospacing="1"/>
              <w:contextualSpacing/>
              <w:rPr>
                <w:rFonts w:eastAsia="Times New Roman" w:cs="Arial"/>
                <w:sz w:val="22"/>
                <w:szCs w:val="22"/>
                <w:lang w:eastAsia="fr-FR"/>
              </w:rPr>
            </w:pPr>
            <w:r w:rsidRPr="00DE3492">
              <w:rPr>
                <w:rFonts w:eastAsia="Times New Roman" w:cs="Arial"/>
                <w:color w:val="0060AA"/>
                <w:sz w:val="22"/>
                <w:szCs w:val="22"/>
                <w:lang w:eastAsia="fr-FR"/>
              </w:rPr>
              <w:t xml:space="preserve"> -  </w:t>
            </w:r>
            <w:r w:rsidRPr="00DE3492">
              <w:rPr>
                <w:rFonts w:eastAsia="Times New Roman" w:cs="Arial"/>
                <w:sz w:val="22"/>
                <w:szCs w:val="22"/>
                <w:lang w:eastAsia="fr-FR"/>
              </w:rPr>
              <w:t xml:space="preserve">Exprimer et évaluer l’énergie mécanique d’un solide en translation. </w:t>
            </w:r>
          </w:p>
          <w:p w:rsidR="00F20D20" w:rsidRPr="00DE3492" w:rsidRDefault="00F20D20" w:rsidP="00F20D20">
            <w:pPr>
              <w:spacing w:before="100" w:beforeAutospacing="1" w:after="100" w:afterAutospacing="1"/>
              <w:contextualSpacing/>
              <w:rPr>
                <w:rFonts w:eastAsia="Times New Roman" w:cs="Arial"/>
                <w:sz w:val="22"/>
                <w:szCs w:val="22"/>
                <w:lang w:eastAsia="fr-FR"/>
              </w:rPr>
            </w:pPr>
            <w:r w:rsidRPr="00DE3492">
              <w:rPr>
                <w:rFonts w:eastAsia="Times New Roman" w:cs="Arial"/>
                <w:color w:val="0060AA"/>
                <w:sz w:val="22"/>
                <w:szCs w:val="22"/>
                <w:lang w:eastAsia="fr-FR"/>
              </w:rPr>
              <w:t xml:space="preserve"> -  </w:t>
            </w:r>
            <w:r w:rsidRPr="00DE3492">
              <w:rPr>
                <w:rFonts w:eastAsia="Times New Roman" w:cs="Arial"/>
                <w:sz w:val="22"/>
                <w:szCs w:val="22"/>
                <w:lang w:eastAsia="fr-FR"/>
              </w:rPr>
              <w:t xml:space="preserve">Analyser des variations de vitesse d’un solide en translation en termes d’échanges entre énergie cinétique et énergie potentielle (de pesanteur ou élastique). </w:t>
            </w:r>
          </w:p>
          <w:p w:rsidR="00F20D20" w:rsidRPr="00DE3492" w:rsidRDefault="00F20D20" w:rsidP="00F20D20">
            <w:pPr>
              <w:spacing w:before="100" w:beforeAutospacing="1" w:after="100" w:afterAutospacing="1"/>
              <w:contextualSpacing/>
              <w:rPr>
                <w:rFonts w:eastAsia="Times New Roman" w:cs="Arial"/>
                <w:sz w:val="22"/>
                <w:szCs w:val="22"/>
                <w:lang w:eastAsia="fr-FR"/>
              </w:rPr>
            </w:pPr>
            <w:r w:rsidRPr="00DE3492">
              <w:rPr>
                <w:rFonts w:eastAsia="Times New Roman" w:cs="Arial"/>
                <w:color w:val="0060AA"/>
                <w:sz w:val="22"/>
                <w:szCs w:val="22"/>
                <w:lang w:eastAsia="fr-FR"/>
              </w:rPr>
              <w:t xml:space="preserve"> -  </w:t>
            </w:r>
            <w:r w:rsidRPr="00DE3492">
              <w:rPr>
                <w:rFonts w:eastAsia="Times New Roman" w:cs="Arial"/>
                <w:sz w:val="22"/>
                <w:szCs w:val="22"/>
                <w:lang w:eastAsia="fr-FR"/>
              </w:rPr>
              <w:t xml:space="preserve">Analyser le mouvement d’un solide en translation en termes de conservation et de non-conservation de l’énergie mécanique. </w:t>
            </w:r>
          </w:p>
          <w:p w:rsidR="00F20D20" w:rsidRPr="00DE3492" w:rsidRDefault="00F20D20" w:rsidP="00F20D20">
            <w:pPr>
              <w:spacing w:before="100" w:beforeAutospacing="1" w:after="100" w:afterAutospacing="1"/>
              <w:contextualSpacing/>
              <w:rPr>
                <w:rFonts w:eastAsia="Times New Roman" w:cs="Arial"/>
                <w:sz w:val="22"/>
                <w:szCs w:val="22"/>
                <w:lang w:eastAsia="fr-FR"/>
              </w:rPr>
            </w:pPr>
            <w:r w:rsidRPr="00DE3492">
              <w:rPr>
                <w:rFonts w:eastAsia="Times New Roman" w:cs="Arial"/>
                <w:color w:val="0060AA"/>
                <w:sz w:val="22"/>
                <w:szCs w:val="22"/>
                <w:lang w:eastAsia="fr-FR"/>
              </w:rPr>
              <w:lastRenderedPageBreak/>
              <w:t xml:space="preserve"> -  </w:t>
            </w:r>
            <w:r w:rsidRPr="00DE3492">
              <w:rPr>
                <w:rFonts w:eastAsia="Times New Roman" w:cs="Arial"/>
                <w:sz w:val="22"/>
                <w:szCs w:val="22"/>
                <w:lang w:eastAsia="fr-FR"/>
              </w:rPr>
              <w:t xml:space="preserve">Estimer la puissance moyenne nécessaire pour maintenir constante la vitesse d’un solide en translation, en présence de frottements. </w:t>
            </w:r>
          </w:p>
          <w:p w:rsidR="00F20D20" w:rsidRPr="00DE3492" w:rsidRDefault="00F20D20" w:rsidP="00F20D20">
            <w:pPr>
              <w:spacing w:before="100" w:beforeAutospacing="1" w:after="100" w:afterAutospacing="1"/>
              <w:contextualSpacing/>
              <w:rPr>
                <w:rFonts w:eastAsia="Times New Roman" w:cs="Arial"/>
                <w:color w:val="0060AA"/>
                <w:sz w:val="22"/>
                <w:szCs w:val="22"/>
                <w:lang w:eastAsia="fr-FR"/>
              </w:rPr>
            </w:pPr>
            <w:r w:rsidRPr="00DE3492">
              <w:rPr>
                <w:rFonts w:eastAsia="Times New Roman" w:cs="Arial"/>
                <w:color w:val="0060AA"/>
                <w:sz w:val="22"/>
                <w:szCs w:val="22"/>
                <w:lang w:eastAsia="fr-FR"/>
              </w:rPr>
              <w:t xml:space="preserve"> -  </w:t>
            </w:r>
            <w:r w:rsidRPr="00DE3492">
              <w:rPr>
                <w:rFonts w:eastAsia="Times New Roman" w:cs="Arial"/>
                <w:sz w:val="22"/>
                <w:szCs w:val="22"/>
                <w:lang w:eastAsia="fr-FR"/>
              </w:rPr>
              <w:t>Étudier l’évolution des énergies cinétique, potentielle et mécanique d’un solide en mouvement de translation rectiligne.</w:t>
            </w:r>
          </w:p>
        </w:tc>
      </w:tr>
      <w:tr w:rsidR="00F20D20" w:rsidRPr="00DE3492" w:rsidTr="003021D4">
        <w:trPr>
          <w:trHeight w:val="252"/>
          <w:jc w:val="center"/>
        </w:trPr>
        <w:tc>
          <w:tcPr>
            <w:tcW w:w="959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0D20" w:rsidRPr="00DE3492" w:rsidRDefault="00F20D20" w:rsidP="00F20D20">
            <w:pPr>
              <w:spacing w:before="100" w:beforeAutospacing="1" w:after="100" w:afterAutospacing="1"/>
              <w:contextualSpacing/>
              <w:rPr>
                <w:rFonts w:eastAsia="Times New Roman" w:cs="Arial"/>
                <w:color w:val="0060AA"/>
                <w:sz w:val="22"/>
                <w:szCs w:val="22"/>
                <w:lang w:eastAsia="fr-FR"/>
              </w:rPr>
            </w:pPr>
            <w:r w:rsidRPr="00DE3492">
              <w:rPr>
                <w:rFonts w:eastAsia="Times New Roman" w:cs="Arial"/>
                <w:color w:val="FF0000"/>
                <w:sz w:val="22"/>
                <w:szCs w:val="22"/>
                <w:lang w:eastAsia="fr-FR"/>
              </w:rPr>
              <w:lastRenderedPageBreak/>
              <w:t>Conseils : </w:t>
            </w:r>
            <w:r>
              <w:rPr>
                <w:rFonts w:eastAsia="Times New Roman" w:cs="Arial"/>
                <w:color w:val="FF0000"/>
                <w:sz w:val="22"/>
                <w:szCs w:val="22"/>
                <w:lang w:eastAsia="fr-FR"/>
              </w:rPr>
              <w:t>n</w:t>
            </w:r>
            <w:r w:rsidRPr="00DE3492">
              <w:rPr>
                <w:rFonts w:eastAsia="Times New Roman" w:cs="Arial"/>
                <w:color w:val="FF0000"/>
                <w:sz w:val="22"/>
                <w:szCs w:val="22"/>
                <w:lang w:eastAsia="fr-FR"/>
              </w:rPr>
              <w:t>e pas introduire une approche mathématique de l’accélération. Rester sur les bilans de forces, d’énergies, la vitesse, le travail des forces et la puissance moyenne associée.</w:t>
            </w:r>
          </w:p>
        </w:tc>
      </w:tr>
    </w:tbl>
    <w:p w:rsidR="00752A89" w:rsidRPr="00DE3492" w:rsidRDefault="00752A89" w:rsidP="00353191">
      <w:pPr>
        <w:contextualSpacing/>
        <w:rPr>
          <w:rFonts w:eastAsia="Times New Roman" w:cs="Arial"/>
          <w:sz w:val="22"/>
          <w:szCs w:val="22"/>
          <w:lang w:eastAsia="fr-FR"/>
        </w:rPr>
      </w:pPr>
    </w:p>
    <w:p w:rsidR="00752A89" w:rsidRPr="00DE3492" w:rsidRDefault="00752A89" w:rsidP="00353191">
      <w:pPr>
        <w:spacing w:before="100" w:beforeAutospacing="1" w:after="100" w:afterAutospacing="1"/>
        <w:contextualSpacing/>
        <w:rPr>
          <w:rFonts w:eastAsia="Times New Roman" w:cs="Arial"/>
          <w:sz w:val="22"/>
          <w:szCs w:val="22"/>
          <w:lang w:eastAsia="fr-FR"/>
        </w:rPr>
      </w:pPr>
      <w:r w:rsidRPr="00DE3492">
        <w:rPr>
          <w:rFonts w:eastAsia="Times New Roman" w:cs="Arial"/>
          <w:sz w:val="22"/>
          <w:szCs w:val="22"/>
          <w:lang w:eastAsia="fr-FR"/>
        </w:rPr>
        <w:t xml:space="preserve"> </w:t>
      </w:r>
    </w:p>
    <w:tbl>
      <w:tblPr>
        <w:tblW w:w="9640" w:type="dxa"/>
        <w:jc w:val="center"/>
        <w:tblCellMar>
          <w:top w:w="15" w:type="dxa"/>
          <w:left w:w="15" w:type="dxa"/>
          <w:bottom w:w="15" w:type="dxa"/>
          <w:right w:w="15" w:type="dxa"/>
        </w:tblCellMar>
        <w:tblLook w:val="04A0" w:firstRow="1" w:lastRow="0" w:firstColumn="1" w:lastColumn="0" w:noHBand="0" w:noVBand="1"/>
      </w:tblPr>
      <w:tblGrid>
        <w:gridCol w:w="4395"/>
        <w:gridCol w:w="5245"/>
      </w:tblGrid>
      <w:tr w:rsidR="00EC6F67" w:rsidRPr="00DE3492" w:rsidTr="00732AA6">
        <w:trPr>
          <w:trHeight w:val="60"/>
          <w:jc w:val="center"/>
        </w:trPr>
        <w:tc>
          <w:tcPr>
            <w:tcW w:w="964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6F67" w:rsidRPr="00DE3492" w:rsidRDefault="00F20D20" w:rsidP="00F20D20">
            <w:pPr>
              <w:widowControl w:val="0"/>
              <w:rPr>
                <w:rFonts w:eastAsia="Times New Roman" w:cs="Arial"/>
                <w:b/>
                <w:bCs/>
                <w:color w:val="167F8C"/>
                <w:sz w:val="22"/>
                <w:szCs w:val="22"/>
                <w:lang w:eastAsia="fr-FR"/>
              </w:rPr>
            </w:pPr>
            <w:r>
              <w:rPr>
                <w:b/>
                <w:color w:val="073763"/>
                <w:sz w:val="22"/>
                <w:szCs w:val="22"/>
              </w:rPr>
              <w:t>Énergie : é</w:t>
            </w:r>
            <w:r w:rsidR="00EC6F67" w:rsidRPr="00F20D20">
              <w:rPr>
                <w:b/>
                <w:color w:val="073763"/>
                <w:sz w:val="22"/>
                <w:szCs w:val="22"/>
              </w:rPr>
              <w:t>ne</w:t>
            </w:r>
            <w:r w:rsidRPr="00F20D20">
              <w:rPr>
                <w:b/>
                <w:color w:val="073763"/>
                <w:sz w:val="22"/>
                <w:szCs w:val="22"/>
              </w:rPr>
              <w:t>rgie transportée par la lumière</w:t>
            </w:r>
          </w:p>
        </w:tc>
      </w:tr>
      <w:tr w:rsidR="00EC6F67" w:rsidRPr="00DE3492" w:rsidTr="00BE1538">
        <w:trPr>
          <w:jc w:val="center"/>
        </w:trPr>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6F67" w:rsidRPr="00DE3492" w:rsidRDefault="00EC6F67" w:rsidP="00353191">
            <w:pPr>
              <w:contextualSpacing/>
              <w:jc w:val="center"/>
              <w:rPr>
                <w:rFonts w:cs="Arial"/>
                <w:b/>
                <w:bCs/>
                <w:sz w:val="22"/>
                <w:szCs w:val="22"/>
              </w:rPr>
            </w:pPr>
            <w:r w:rsidRPr="00DE3492">
              <w:rPr>
                <w:rFonts w:cs="Arial"/>
                <w:b/>
                <w:bCs/>
                <w:sz w:val="22"/>
                <w:szCs w:val="22"/>
              </w:rPr>
              <w:t>Notions et contenus</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6F67" w:rsidRPr="00DE3492" w:rsidRDefault="00EC6F67" w:rsidP="00353191">
            <w:pPr>
              <w:contextualSpacing/>
              <w:jc w:val="center"/>
              <w:rPr>
                <w:rFonts w:eastAsia="Times New Roman" w:cs="Arial"/>
                <w:b/>
                <w:bCs/>
                <w:sz w:val="22"/>
                <w:szCs w:val="22"/>
                <w:lang w:eastAsia="fr-FR"/>
              </w:rPr>
            </w:pPr>
            <w:r w:rsidRPr="00DE3492">
              <w:rPr>
                <w:rFonts w:eastAsia="Times New Roman" w:cs="Arial"/>
                <w:b/>
                <w:bCs/>
                <w:sz w:val="22"/>
                <w:szCs w:val="22"/>
                <w:lang w:eastAsia="fr-FR"/>
              </w:rPr>
              <w:t>Capacités à privilégier</w:t>
            </w:r>
          </w:p>
        </w:tc>
      </w:tr>
      <w:tr w:rsidR="00F20D20" w:rsidRPr="00DE3492" w:rsidTr="00BE1538">
        <w:trPr>
          <w:jc w:val="center"/>
        </w:trPr>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0D20" w:rsidRPr="00DE3492" w:rsidRDefault="00F20D20" w:rsidP="00F20D20">
            <w:pPr>
              <w:spacing w:before="100" w:beforeAutospacing="1" w:after="100" w:afterAutospacing="1"/>
              <w:contextualSpacing/>
              <w:rPr>
                <w:rFonts w:eastAsia="Times New Roman" w:cs="Arial"/>
                <w:sz w:val="22"/>
                <w:szCs w:val="22"/>
                <w:lang w:eastAsia="fr-FR"/>
              </w:rPr>
            </w:pPr>
            <w:r w:rsidRPr="00DE3492">
              <w:rPr>
                <w:rFonts w:eastAsia="Times New Roman" w:cs="Arial"/>
                <w:sz w:val="22"/>
                <w:szCs w:val="22"/>
                <w:lang w:eastAsia="fr-FR"/>
              </w:rPr>
              <w:t xml:space="preserve">Puissance transportée par la lumière, irradiance. </w:t>
            </w:r>
          </w:p>
          <w:p w:rsidR="00F20D20" w:rsidRPr="00DE3492" w:rsidRDefault="00F20D20" w:rsidP="00F20D20">
            <w:pPr>
              <w:spacing w:before="100" w:beforeAutospacing="1" w:after="100" w:afterAutospacing="1"/>
              <w:contextualSpacing/>
              <w:rPr>
                <w:rFonts w:eastAsia="Times New Roman" w:cs="Arial"/>
                <w:sz w:val="22"/>
                <w:szCs w:val="22"/>
                <w:lang w:eastAsia="fr-FR"/>
              </w:rPr>
            </w:pPr>
            <w:r w:rsidRPr="00DE3492">
              <w:rPr>
                <w:rFonts w:eastAsia="Times New Roman" w:cs="Arial"/>
                <w:sz w:val="22"/>
                <w:szCs w:val="22"/>
                <w:lang w:eastAsia="fr-FR"/>
              </w:rPr>
              <w:t xml:space="preserve">Lumière émise par un laser. </w:t>
            </w:r>
          </w:p>
          <w:p w:rsidR="00F20D20" w:rsidRPr="00DE3492" w:rsidRDefault="00F20D20" w:rsidP="00F20D20">
            <w:pPr>
              <w:contextualSpacing/>
              <w:rPr>
                <w:rFonts w:cs="Arial"/>
                <w:b/>
                <w:bCs/>
                <w:sz w:val="22"/>
                <w:szCs w:val="22"/>
              </w:rPr>
            </w:pPr>
            <w:r w:rsidRPr="00DE3492">
              <w:rPr>
                <w:rFonts w:eastAsia="Times New Roman" w:cs="Arial"/>
                <w:sz w:val="22"/>
                <w:szCs w:val="22"/>
                <w:lang w:eastAsia="fr-FR"/>
              </w:rPr>
              <w:t>Protection contre les risques associes à l’utilisation d’un laser.</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0D20" w:rsidRPr="00DE3492" w:rsidRDefault="00F20D20" w:rsidP="00F20D20">
            <w:pPr>
              <w:contextualSpacing/>
              <w:rPr>
                <w:rFonts w:eastAsia="Times New Roman" w:cs="Arial"/>
                <w:b/>
                <w:bCs/>
                <w:sz w:val="22"/>
                <w:szCs w:val="22"/>
                <w:lang w:eastAsia="fr-FR"/>
              </w:rPr>
            </w:pPr>
            <w:r w:rsidRPr="00DE3492">
              <w:rPr>
                <w:rFonts w:eastAsia="Times New Roman" w:cs="Arial"/>
                <w:color w:val="0060AA"/>
                <w:sz w:val="22"/>
                <w:szCs w:val="22"/>
                <w:lang w:eastAsia="fr-FR"/>
              </w:rPr>
              <w:t>-  </w:t>
            </w:r>
            <w:r w:rsidRPr="00DE3492">
              <w:rPr>
                <w:rFonts w:eastAsia="Times New Roman" w:cs="Arial"/>
                <w:sz w:val="22"/>
                <w:szCs w:val="22"/>
                <w:lang w:eastAsia="fr-FR"/>
              </w:rPr>
              <w:t>Calculer la puissance reçue par une surface, l’irradiance du rayonnement étant donnée.</w:t>
            </w:r>
          </w:p>
        </w:tc>
      </w:tr>
      <w:tr w:rsidR="00F20D20" w:rsidRPr="00DE3492" w:rsidTr="00BE1538">
        <w:trPr>
          <w:jc w:val="center"/>
        </w:trPr>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0D20" w:rsidRPr="00DE3492" w:rsidRDefault="00F20D20" w:rsidP="00F20D20">
            <w:pPr>
              <w:contextualSpacing/>
              <w:rPr>
                <w:rFonts w:cs="Arial"/>
                <w:b/>
                <w:bCs/>
                <w:sz w:val="22"/>
                <w:szCs w:val="22"/>
              </w:rPr>
            </w:pPr>
            <w:r w:rsidRPr="00DE3492">
              <w:rPr>
                <w:rFonts w:eastAsia="Times New Roman" w:cs="Arial"/>
                <w:position w:val="2"/>
                <w:sz w:val="22"/>
                <w:szCs w:val="22"/>
                <w:lang w:eastAsia="fr-FR"/>
              </w:rPr>
              <w:t>Conversion photovoltaïque.</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0D20" w:rsidRPr="00DE3492" w:rsidRDefault="00F20D20" w:rsidP="00F20D20">
            <w:pPr>
              <w:contextualSpacing/>
              <w:rPr>
                <w:rFonts w:eastAsia="Times New Roman" w:cs="Arial"/>
                <w:b/>
                <w:bCs/>
                <w:sz w:val="22"/>
                <w:szCs w:val="22"/>
                <w:lang w:eastAsia="fr-FR"/>
              </w:rPr>
            </w:pPr>
            <w:r w:rsidRPr="00DE3492">
              <w:rPr>
                <w:rFonts w:eastAsia="Times New Roman" w:cs="Arial"/>
                <w:color w:val="0060AA"/>
                <w:sz w:val="22"/>
                <w:szCs w:val="22"/>
                <w:lang w:eastAsia="fr-FR"/>
              </w:rPr>
              <w:t xml:space="preserve">- </w:t>
            </w:r>
            <w:r w:rsidRPr="00DE3492">
              <w:rPr>
                <w:rFonts w:eastAsia="Times New Roman" w:cs="Arial"/>
                <w:sz w:val="22"/>
                <w:szCs w:val="22"/>
                <w:lang w:eastAsia="fr-FR"/>
              </w:rPr>
              <w:t>Effectuer expérimentalement le bilan énergétique et déterminer le rendement d’un panneau photovoltaïque.</w:t>
            </w:r>
          </w:p>
        </w:tc>
      </w:tr>
      <w:tr w:rsidR="00657A2A" w:rsidRPr="00DE3492" w:rsidTr="005600B7">
        <w:trPr>
          <w:trHeight w:val="347"/>
          <w:jc w:val="center"/>
        </w:trPr>
        <w:tc>
          <w:tcPr>
            <w:tcW w:w="964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7A2A" w:rsidRPr="00DE3492" w:rsidRDefault="00F20D20" w:rsidP="00A90689">
            <w:pPr>
              <w:contextualSpacing/>
              <w:jc w:val="both"/>
              <w:rPr>
                <w:rFonts w:eastAsia="Times New Roman" w:cs="Arial"/>
                <w:sz w:val="22"/>
                <w:szCs w:val="22"/>
                <w:lang w:eastAsia="fr-FR"/>
              </w:rPr>
            </w:pPr>
            <w:r>
              <w:rPr>
                <w:rFonts w:eastAsia="Times New Roman" w:cs="Arial"/>
                <w:color w:val="FF0000"/>
                <w:sz w:val="22"/>
                <w:szCs w:val="22"/>
                <w:lang w:eastAsia="fr-FR"/>
              </w:rPr>
              <w:t>Conseil</w:t>
            </w:r>
            <w:r w:rsidR="00657A2A" w:rsidRPr="00DE3492">
              <w:rPr>
                <w:rFonts w:eastAsia="Times New Roman" w:cs="Arial"/>
                <w:color w:val="FF0000"/>
                <w:sz w:val="22"/>
                <w:szCs w:val="22"/>
                <w:lang w:eastAsia="fr-FR"/>
              </w:rPr>
              <w:t> : </w:t>
            </w:r>
            <w:r>
              <w:rPr>
                <w:rFonts w:eastAsia="Times New Roman" w:cs="Arial"/>
                <w:color w:val="FF0000"/>
                <w:sz w:val="22"/>
                <w:szCs w:val="22"/>
                <w:lang w:eastAsia="fr-FR"/>
              </w:rPr>
              <w:t>l</w:t>
            </w:r>
            <w:r w:rsidR="00A06B99" w:rsidRPr="00DE3492">
              <w:rPr>
                <w:rFonts w:eastAsia="Times New Roman" w:cs="Arial"/>
                <w:color w:val="FF0000"/>
                <w:sz w:val="22"/>
                <w:szCs w:val="22"/>
                <w:lang w:eastAsia="fr-FR"/>
              </w:rPr>
              <w:t>e laser n’est pas à aborder prioritairement ; il peut éventuellement fournir le support d’une étude énergétique.</w:t>
            </w:r>
          </w:p>
        </w:tc>
      </w:tr>
    </w:tbl>
    <w:p w:rsidR="00752A89" w:rsidRPr="00DE3492" w:rsidRDefault="00752A89" w:rsidP="00353191">
      <w:pPr>
        <w:spacing w:before="100" w:beforeAutospacing="1" w:after="100" w:afterAutospacing="1"/>
        <w:contextualSpacing/>
        <w:rPr>
          <w:rFonts w:eastAsia="Times New Roman" w:cs="Arial"/>
          <w:sz w:val="22"/>
          <w:szCs w:val="22"/>
          <w:lang w:eastAsia="fr-FR"/>
        </w:rPr>
      </w:pPr>
      <w:r w:rsidRPr="00DE3492">
        <w:rPr>
          <w:rFonts w:eastAsia="Times New Roman" w:cs="Arial"/>
          <w:sz w:val="22"/>
          <w:szCs w:val="22"/>
          <w:lang w:eastAsia="fr-FR"/>
        </w:rPr>
        <w:t xml:space="preserve"> </w:t>
      </w:r>
    </w:p>
    <w:p w:rsidR="00752A89" w:rsidRPr="00DE3492" w:rsidRDefault="00752A89" w:rsidP="00353191">
      <w:pPr>
        <w:contextualSpacing/>
        <w:rPr>
          <w:rFonts w:eastAsia="Times New Roman" w:cs="Arial"/>
          <w:sz w:val="22"/>
          <w:szCs w:val="22"/>
          <w:lang w:eastAsia="fr-FR"/>
        </w:rPr>
      </w:pPr>
    </w:p>
    <w:tbl>
      <w:tblPr>
        <w:tblW w:w="9781" w:type="dxa"/>
        <w:jc w:val="center"/>
        <w:tblCellMar>
          <w:top w:w="15" w:type="dxa"/>
          <w:left w:w="15" w:type="dxa"/>
          <w:bottom w:w="15" w:type="dxa"/>
          <w:right w:w="15" w:type="dxa"/>
        </w:tblCellMar>
        <w:tblLook w:val="04A0" w:firstRow="1" w:lastRow="0" w:firstColumn="1" w:lastColumn="0" w:noHBand="0" w:noVBand="1"/>
      </w:tblPr>
      <w:tblGrid>
        <w:gridCol w:w="4291"/>
        <w:gridCol w:w="5490"/>
      </w:tblGrid>
      <w:tr w:rsidR="005600B7" w:rsidRPr="00DE3492" w:rsidTr="00A90689">
        <w:trPr>
          <w:trHeight w:val="34"/>
          <w:jc w:val="center"/>
        </w:trPr>
        <w:tc>
          <w:tcPr>
            <w:tcW w:w="978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00B7" w:rsidRPr="00DE3492" w:rsidRDefault="00F20D20" w:rsidP="00F20D20">
            <w:pPr>
              <w:widowControl w:val="0"/>
              <w:rPr>
                <w:rFonts w:eastAsia="Times New Roman" w:cs="Arial"/>
                <w:b/>
                <w:bCs/>
                <w:color w:val="167F8C"/>
                <w:sz w:val="22"/>
                <w:szCs w:val="22"/>
                <w:lang w:eastAsia="fr-FR"/>
              </w:rPr>
            </w:pPr>
            <w:r>
              <w:rPr>
                <w:b/>
                <w:color w:val="073763"/>
                <w:sz w:val="22"/>
                <w:szCs w:val="22"/>
              </w:rPr>
              <w:t>Matière et matériaux : p</w:t>
            </w:r>
            <w:r w:rsidR="005600B7" w:rsidRPr="00F20D20">
              <w:rPr>
                <w:b/>
                <w:color w:val="073763"/>
                <w:sz w:val="22"/>
                <w:szCs w:val="22"/>
              </w:rPr>
              <w:t>ropriétés des matériau</w:t>
            </w:r>
            <w:r w:rsidRPr="00F20D20">
              <w:rPr>
                <w:b/>
                <w:color w:val="073763"/>
                <w:sz w:val="22"/>
                <w:szCs w:val="22"/>
              </w:rPr>
              <w:t>x et organisation de la matière</w:t>
            </w:r>
          </w:p>
        </w:tc>
      </w:tr>
      <w:tr w:rsidR="005600B7" w:rsidRPr="00DE3492" w:rsidTr="00A90689">
        <w:trPr>
          <w:trHeight w:val="45"/>
          <w:jc w:val="center"/>
        </w:trPr>
        <w:tc>
          <w:tcPr>
            <w:tcW w:w="4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0B7" w:rsidRPr="00DE3492" w:rsidRDefault="005600B7" w:rsidP="00F416D7">
            <w:pPr>
              <w:contextualSpacing/>
              <w:jc w:val="center"/>
              <w:rPr>
                <w:rFonts w:cs="Arial"/>
                <w:b/>
                <w:bCs/>
                <w:sz w:val="22"/>
                <w:szCs w:val="22"/>
              </w:rPr>
            </w:pPr>
            <w:r w:rsidRPr="00DE3492">
              <w:rPr>
                <w:rFonts w:cs="Arial"/>
                <w:b/>
                <w:bCs/>
                <w:sz w:val="22"/>
                <w:szCs w:val="22"/>
              </w:rPr>
              <w:t>Notions et contenus</w:t>
            </w:r>
          </w:p>
        </w:tc>
        <w:tc>
          <w:tcPr>
            <w:tcW w:w="5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00B7" w:rsidRPr="00DE3492" w:rsidRDefault="005600B7" w:rsidP="00F416D7">
            <w:pPr>
              <w:contextualSpacing/>
              <w:jc w:val="center"/>
              <w:rPr>
                <w:rFonts w:eastAsia="Times New Roman" w:cs="Arial"/>
                <w:b/>
                <w:bCs/>
                <w:sz w:val="22"/>
                <w:szCs w:val="22"/>
                <w:lang w:eastAsia="fr-FR"/>
              </w:rPr>
            </w:pPr>
            <w:r w:rsidRPr="00DE3492">
              <w:rPr>
                <w:rFonts w:eastAsia="Times New Roman" w:cs="Arial"/>
                <w:b/>
                <w:bCs/>
                <w:sz w:val="22"/>
                <w:szCs w:val="22"/>
                <w:lang w:eastAsia="fr-FR"/>
              </w:rPr>
              <w:t>Capacités à privilégier</w:t>
            </w:r>
          </w:p>
        </w:tc>
      </w:tr>
      <w:tr w:rsidR="00F20D20" w:rsidRPr="00DE3492" w:rsidTr="00A90689">
        <w:trPr>
          <w:trHeight w:val="45"/>
          <w:jc w:val="center"/>
        </w:trPr>
        <w:tc>
          <w:tcPr>
            <w:tcW w:w="4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0D20" w:rsidRPr="00DE3492" w:rsidRDefault="00F20D20" w:rsidP="00F20D20">
            <w:pPr>
              <w:spacing w:before="100" w:beforeAutospacing="1" w:after="100" w:afterAutospacing="1"/>
              <w:contextualSpacing/>
              <w:rPr>
                <w:rFonts w:eastAsia="Times New Roman" w:cs="Arial"/>
                <w:sz w:val="22"/>
                <w:szCs w:val="22"/>
                <w:lang w:eastAsia="fr-FR"/>
              </w:rPr>
            </w:pPr>
            <w:r w:rsidRPr="00DE3492">
              <w:rPr>
                <w:rFonts w:eastAsia="Times New Roman" w:cs="Arial"/>
                <w:sz w:val="22"/>
                <w:szCs w:val="22"/>
                <w:lang w:eastAsia="fr-FR"/>
              </w:rPr>
              <w:t xml:space="preserve">Schéma de Lewis de molécules et d’ions polyatomiques usuels. </w:t>
            </w:r>
          </w:p>
          <w:p w:rsidR="00F20D20" w:rsidRPr="00DE3492" w:rsidRDefault="00F20D20" w:rsidP="00F20D20">
            <w:pPr>
              <w:spacing w:before="100" w:beforeAutospacing="1" w:after="100" w:afterAutospacing="1"/>
              <w:contextualSpacing/>
              <w:rPr>
                <w:rFonts w:eastAsia="Times New Roman" w:cs="Arial"/>
                <w:sz w:val="22"/>
                <w:szCs w:val="22"/>
                <w:lang w:eastAsia="fr-FR"/>
              </w:rPr>
            </w:pPr>
          </w:p>
          <w:p w:rsidR="00F20D20" w:rsidRPr="00DE3492" w:rsidRDefault="00F20D20" w:rsidP="00F20D20">
            <w:pPr>
              <w:contextualSpacing/>
              <w:rPr>
                <w:rFonts w:cs="Arial"/>
                <w:b/>
                <w:bCs/>
                <w:sz w:val="22"/>
                <w:szCs w:val="22"/>
              </w:rPr>
            </w:pPr>
            <w:r w:rsidRPr="00DE3492">
              <w:rPr>
                <w:rFonts w:eastAsia="Times New Roman" w:cs="Arial"/>
                <w:sz w:val="22"/>
                <w:szCs w:val="22"/>
                <w:lang w:eastAsia="fr-FR"/>
              </w:rPr>
              <w:t>Molécules et macromolécules organiques.</w:t>
            </w:r>
          </w:p>
        </w:tc>
        <w:tc>
          <w:tcPr>
            <w:tcW w:w="5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0D20" w:rsidRPr="00DE3492" w:rsidRDefault="00F20D20" w:rsidP="00F20D20">
            <w:pPr>
              <w:spacing w:before="100" w:beforeAutospacing="1" w:after="100" w:afterAutospacing="1"/>
              <w:contextualSpacing/>
              <w:rPr>
                <w:rFonts w:eastAsia="Times New Roman" w:cs="Arial"/>
                <w:sz w:val="22"/>
                <w:szCs w:val="22"/>
                <w:lang w:eastAsia="fr-FR"/>
              </w:rPr>
            </w:pPr>
            <w:r w:rsidRPr="00DE3492">
              <w:rPr>
                <w:rFonts w:eastAsia="Times New Roman" w:cs="Arial"/>
                <w:color w:val="0060AA"/>
                <w:sz w:val="22"/>
                <w:szCs w:val="22"/>
                <w:lang w:eastAsia="fr-FR"/>
              </w:rPr>
              <w:t>-  </w:t>
            </w:r>
            <w:r w:rsidRPr="00DE3492">
              <w:rPr>
                <w:rFonts w:eastAsia="Times New Roman" w:cs="Arial"/>
                <w:sz w:val="22"/>
                <w:szCs w:val="22"/>
                <w:lang w:eastAsia="fr-FR"/>
              </w:rPr>
              <w:t xml:space="preserve">Reconnaitre une molécule et une macromolécule organique. Passer des formules développées aux formules semi-développées et aux formules brutes. </w:t>
            </w:r>
          </w:p>
          <w:p w:rsidR="00F20D20" w:rsidRPr="00DE3492" w:rsidRDefault="00F20D20" w:rsidP="00F20D20">
            <w:pPr>
              <w:contextualSpacing/>
              <w:rPr>
                <w:rFonts w:eastAsia="Times New Roman" w:cs="Arial"/>
                <w:b/>
                <w:bCs/>
                <w:sz w:val="22"/>
                <w:szCs w:val="22"/>
                <w:lang w:eastAsia="fr-FR"/>
              </w:rPr>
            </w:pPr>
            <w:r w:rsidRPr="00DE3492">
              <w:rPr>
                <w:rFonts w:eastAsia="Times New Roman" w:cs="Arial"/>
                <w:color w:val="0060AA"/>
                <w:sz w:val="22"/>
                <w:szCs w:val="22"/>
                <w:lang w:eastAsia="fr-FR"/>
              </w:rPr>
              <w:t xml:space="preserve"> -  </w:t>
            </w:r>
            <w:r w:rsidRPr="00DE3492">
              <w:rPr>
                <w:rFonts w:eastAsia="Times New Roman" w:cs="Arial"/>
                <w:sz w:val="22"/>
                <w:szCs w:val="22"/>
                <w:lang w:eastAsia="fr-FR"/>
              </w:rPr>
              <w:t>Reconnaitre les groupes caractéristiques de la fonction alcool.</w:t>
            </w:r>
          </w:p>
        </w:tc>
      </w:tr>
      <w:tr w:rsidR="00F20D20" w:rsidRPr="00DE3492" w:rsidTr="00A90689">
        <w:trPr>
          <w:trHeight w:val="45"/>
          <w:jc w:val="center"/>
        </w:trPr>
        <w:tc>
          <w:tcPr>
            <w:tcW w:w="4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0D20" w:rsidRPr="00DE3492" w:rsidRDefault="00F20D20" w:rsidP="00F20D20">
            <w:pPr>
              <w:spacing w:before="100" w:beforeAutospacing="1" w:after="100" w:afterAutospacing="1"/>
              <w:contextualSpacing/>
              <w:rPr>
                <w:rFonts w:eastAsia="Times New Roman" w:cs="Arial"/>
                <w:sz w:val="22"/>
                <w:szCs w:val="22"/>
                <w:lang w:eastAsia="fr-FR"/>
              </w:rPr>
            </w:pPr>
            <w:r w:rsidRPr="00DE3492">
              <w:rPr>
                <w:rFonts w:eastAsia="Times New Roman" w:cs="Arial"/>
                <w:sz w:val="22"/>
                <w:szCs w:val="22"/>
                <w:lang w:eastAsia="fr-FR"/>
              </w:rPr>
              <w:t xml:space="preserve">Masses molaires atomique et moléculaire. </w:t>
            </w:r>
          </w:p>
          <w:p w:rsidR="00F20D20" w:rsidRPr="00DE3492" w:rsidRDefault="00F20D20" w:rsidP="00F20D20">
            <w:pPr>
              <w:contextualSpacing/>
              <w:rPr>
                <w:rFonts w:cs="Arial"/>
                <w:b/>
                <w:bCs/>
                <w:sz w:val="22"/>
                <w:szCs w:val="22"/>
              </w:rPr>
            </w:pPr>
            <w:r w:rsidRPr="00DE3492">
              <w:rPr>
                <w:rFonts w:eastAsia="Times New Roman" w:cs="Arial"/>
                <w:sz w:val="22"/>
                <w:szCs w:val="22"/>
                <w:lang w:eastAsia="fr-FR"/>
              </w:rPr>
              <w:t>Concentration d’un soluté́ (en g.L</w:t>
            </w:r>
            <w:r w:rsidRPr="00DE3492">
              <w:rPr>
                <w:rFonts w:eastAsia="Times New Roman" w:cs="Arial"/>
                <w:position w:val="10"/>
                <w:sz w:val="22"/>
                <w:szCs w:val="22"/>
                <w:lang w:eastAsia="fr-FR"/>
              </w:rPr>
              <w:t xml:space="preserve">-1 </w:t>
            </w:r>
            <w:r w:rsidRPr="00DE3492">
              <w:rPr>
                <w:rFonts w:eastAsia="Times New Roman" w:cs="Arial"/>
                <w:sz w:val="22"/>
                <w:szCs w:val="22"/>
                <w:lang w:eastAsia="fr-FR"/>
              </w:rPr>
              <w:t>ou en mol.L</w:t>
            </w:r>
            <w:r w:rsidRPr="00DE3492">
              <w:rPr>
                <w:rFonts w:eastAsia="Times New Roman" w:cs="Arial"/>
                <w:position w:val="10"/>
                <w:sz w:val="22"/>
                <w:szCs w:val="22"/>
                <w:lang w:eastAsia="fr-FR"/>
              </w:rPr>
              <w:t>-1</w:t>
            </w:r>
            <w:r w:rsidRPr="00DE3492">
              <w:rPr>
                <w:rFonts w:eastAsia="Times New Roman" w:cs="Arial"/>
                <w:sz w:val="22"/>
                <w:szCs w:val="22"/>
                <w:lang w:eastAsia="fr-FR"/>
              </w:rPr>
              <w:t>).</w:t>
            </w:r>
          </w:p>
        </w:tc>
        <w:tc>
          <w:tcPr>
            <w:tcW w:w="5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0D20" w:rsidRPr="00DE3492" w:rsidRDefault="00F20D20" w:rsidP="00F20D20">
            <w:pPr>
              <w:spacing w:before="100" w:beforeAutospacing="1" w:after="100" w:afterAutospacing="1"/>
              <w:contextualSpacing/>
              <w:rPr>
                <w:rFonts w:eastAsia="Times New Roman" w:cs="Arial"/>
                <w:sz w:val="22"/>
                <w:szCs w:val="22"/>
                <w:lang w:eastAsia="fr-FR"/>
              </w:rPr>
            </w:pPr>
            <w:r w:rsidRPr="00DE3492">
              <w:rPr>
                <w:rFonts w:eastAsia="Times New Roman" w:cs="Arial"/>
                <w:color w:val="0060AA"/>
                <w:sz w:val="22"/>
                <w:szCs w:val="22"/>
                <w:lang w:eastAsia="fr-FR"/>
              </w:rPr>
              <w:t>-  </w:t>
            </w:r>
            <w:r w:rsidRPr="00DE3492">
              <w:rPr>
                <w:rFonts w:eastAsia="Times New Roman" w:cs="Arial"/>
                <w:sz w:val="22"/>
                <w:szCs w:val="22"/>
                <w:lang w:eastAsia="fr-FR"/>
              </w:rPr>
              <w:t xml:space="preserve">Calculer une masse molaire moléculaire à partir des masses molaires atomiques des éléments qui composent la molécule. </w:t>
            </w:r>
          </w:p>
          <w:p w:rsidR="00F20D20" w:rsidRPr="00DE3492" w:rsidRDefault="00F20D20" w:rsidP="00F20D20">
            <w:pPr>
              <w:spacing w:before="100" w:beforeAutospacing="1" w:after="100" w:afterAutospacing="1"/>
              <w:contextualSpacing/>
              <w:rPr>
                <w:rFonts w:eastAsia="Times New Roman" w:cs="Arial"/>
                <w:sz w:val="22"/>
                <w:szCs w:val="22"/>
                <w:lang w:eastAsia="fr-FR"/>
              </w:rPr>
            </w:pPr>
            <w:r w:rsidRPr="00DE3492">
              <w:rPr>
                <w:rFonts w:eastAsia="Times New Roman" w:cs="Arial"/>
                <w:color w:val="0060AA"/>
                <w:sz w:val="22"/>
                <w:szCs w:val="22"/>
                <w:lang w:eastAsia="fr-FR"/>
              </w:rPr>
              <w:t xml:space="preserve"> -  </w:t>
            </w:r>
            <w:r w:rsidRPr="00DE3492">
              <w:rPr>
                <w:rFonts w:eastAsia="Times New Roman" w:cs="Arial"/>
                <w:sz w:val="22"/>
                <w:szCs w:val="22"/>
                <w:lang w:eastAsia="fr-FR"/>
              </w:rPr>
              <w:t xml:space="preserve">Déterminer une concentration d’un soluté́ dans une solution à partir du protocole de préparation de celle-ci ou à̀ partir de mesures expérimentales. </w:t>
            </w:r>
          </w:p>
          <w:p w:rsidR="00F20D20" w:rsidRPr="00DE3492" w:rsidRDefault="00F20D20" w:rsidP="00F20D20">
            <w:pPr>
              <w:contextualSpacing/>
              <w:rPr>
                <w:rFonts w:eastAsia="Times New Roman" w:cs="Arial"/>
                <w:b/>
                <w:bCs/>
                <w:sz w:val="22"/>
                <w:szCs w:val="22"/>
                <w:lang w:eastAsia="fr-FR"/>
              </w:rPr>
            </w:pPr>
            <w:r w:rsidRPr="00DE3492">
              <w:rPr>
                <w:rFonts w:eastAsia="Times New Roman" w:cs="Arial"/>
                <w:color w:val="0060AA"/>
                <w:sz w:val="22"/>
                <w:szCs w:val="22"/>
                <w:lang w:eastAsia="fr-FR"/>
              </w:rPr>
              <w:t xml:space="preserve"> -  </w:t>
            </w:r>
            <w:r w:rsidRPr="00DE3492">
              <w:rPr>
                <w:rFonts w:eastAsia="Times New Roman" w:cs="Arial"/>
                <w:sz w:val="22"/>
                <w:szCs w:val="22"/>
                <w:lang w:eastAsia="fr-FR"/>
              </w:rPr>
              <w:t>Réaliser une solution de concentration donnée par dilution ou dissolution d’un soluté́.</w:t>
            </w:r>
          </w:p>
        </w:tc>
      </w:tr>
      <w:tr w:rsidR="00F20D20" w:rsidRPr="00DE3492" w:rsidTr="007E04CB">
        <w:trPr>
          <w:trHeight w:val="45"/>
          <w:jc w:val="center"/>
        </w:trPr>
        <w:tc>
          <w:tcPr>
            <w:tcW w:w="4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20D20" w:rsidRPr="00DE3492" w:rsidRDefault="00F20D20" w:rsidP="00602C93">
            <w:pPr>
              <w:spacing w:before="100" w:beforeAutospacing="1" w:after="100" w:afterAutospacing="1"/>
              <w:contextualSpacing/>
              <w:rPr>
                <w:rFonts w:eastAsia="Times New Roman" w:cs="Arial"/>
                <w:sz w:val="22"/>
                <w:szCs w:val="22"/>
                <w:lang w:eastAsia="fr-FR"/>
              </w:rPr>
            </w:pPr>
            <w:r w:rsidRPr="00DE3492">
              <w:rPr>
                <w:rFonts w:eastAsia="Times New Roman" w:cs="Arial"/>
                <w:sz w:val="22"/>
                <w:szCs w:val="22"/>
                <w:lang w:eastAsia="fr-FR"/>
              </w:rPr>
              <w:t xml:space="preserve">Règlement CLP (Classification, Labelling, Packaging) européen. </w:t>
            </w:r>
          </w:p>
        </w:tc>
        <w:tc>
          <w:tcPr>
            <w:tcW w:w="5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0D20" w:rsidRPr="00DE3492" w:rsidRDefault="00F20D20" w:rsidP="00F20D20">
            <w:pPr>
              <w:contextualSpacing/>
              <w:rPr>
                <w:rFonts w:eastAsia="Times New Roman" w:cs="Arial"/>
                <w:b/>
                <w:bCs/>
                <w:sz w:val="22"/>
                <w:szCs w:val="22"/>
                <w:lang w:eastAsia="fr-FR"/>
              </w:rPr>
            </w:pPr>
            <w:r w:rsidRPr="00DE3492">
              <w:rPr>
                <w:rFonts w:eastAsia="Times New Roman" w:cs="Arial"/>
                <w:color w:val="0060AA"/>
                <w:sz w:val="22"/>
                <w:szCs w:val="22"/>
                <w:lang w:eastAsia="fr-FR"/>
              </w:rPr>
              <w:t xml:space="preserve">- </w:t>
            </w:r>
            <w:r w:rsidRPr="00DE3492">
              <w:rPr>
                <w:rFonts w:eastAsia="Times New Roman" w:cs="Arial"/>
                <w:sz w:val="22"/>
                <w:szCs w:val="22"/>
                <w:lang w:eastAsia="fr-FR"/>
              </w:rPr>
              <w:t>Adapter son attitude en fonction des pictogrammes des produits utilisés et aux consignes de sécurités correspondantes.</w:t>
            </w:r>
          </w:p>
        </w:tc>
      </w:tr>
      <w:tr w:rsidR="00F20D20" w:rsidRPr="00DE3492" w:rsidTr="00A90689">
        <w:trPr>
          <w:trHeight w:val="221"/>
          <w:jc w:val="center"/>
        </w:trPr>
        <w:tc>
          <w:tcPr>
            <w:tcW w:w="978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0D20" w:rsidRPr="00DE3492" w:rsidRDefault="00F20D20" w:rsidP="00F352EE">
            <w:pPr>
              <w:contextualSpacing/>
              <w:jc w:val="both"/>
              <w:rPr>
                <w:rFonts w:eastAsia="Times New Roman" w:cs="Arial"/>
                <w:sz w:val="22"/>
                <w:szCs w:val="22"/>
                <w:lang w:eastAsia="fr-FR"/>
              </w:rPr>
            </w:pPr>
            <w:r w:rsidRPr="00DE3492">
              <w:rPr>
                <w:rFonts w:eastAsia="Times New Roman" w:cs="Arial"/>
                <w:color w:val="FF0000"/>
                <w:sz w:val="22"/>
                <w:szCs w:val="22"/>
                <w:lang w:eastAsia="fr-FR"/>
              </w:rPr>
              <w:lastRenderedPageBreak/>
              <w:t>Conseils : </w:t>
            </w:r>
            <w:r>
              <w:rPr>
                <w:rFonts w:eastAsia="Times New Roman" w:cs="Arial"/>
                <w:color w:val="FF0000"/>
                <w:sz w:val="22"/>
                <w:szCs w:val="22"/>
                <w:lang w:eastAsia="fr-FR"/>
              </w:rPr>
              <w:t>o</w:t>
            </w:r>
            <w:r w:rsidRPr="00DE3492">
              <w:rPr>
                <w:rFonts w:eastAsia="Times New Roman" w:cs="Arial"/>
                <w:color w:val="FF0000"/>
                <w:sz w:val="22"/>
                <w:szCs w:val="22"/>
                <w:lang w:eastAsia="fr-FR"/>
              </w:rPr>
              <w:t>n peut laisser de côté la catégorisation des matériaux et de leurs propriétés. Travailler sur la notion de concentration.</w:t>
            </w:r>
          </w:p>
        </w:tc>
      </w:tr>
    </w:tbl>
    <w:p w:rsidR="00752A89" w:rsidRPr="00DE3492" w:rsidRDefault="00752A89" w:rsidP="00353191">
      <w:pPr>
        <w:spacing w:before="100" w:beforeAutospacing="1" w:after="100" w:afterAutospacing="1"/>
        <w:contextualSpacing/>
        <w:rPr>
          <w:rFonts w:eastAsia="Times New Roman" w:cs="Arial"/>
          <w:sz w:val="22"/>
          <w:szCs w:val="22"/>
          <w:lang w:eastAsia="fr-FR"/>
        </w:rPr>
      </w:pPr>
      <w:r w:rsidRPr="00DE3492">
        <w:rPr>
          <w:rFonts w:eastAsia="Times New Roman" w:cs="Arial"/>
          <w:sz w:val="22"/>
          <w:szCs w:val="22"/>
          <w:lang w:eastAsia="fr-FR"/>
        </w:rPr>
        <w:t xml:space="preserve"> </w:t>
      </w:r>
    </w:p>
    <w:tbl>
      <w:tblPr>
        <w:tblW w:w="9913" w:type="dxa"/>
        <w:jc w:val="center"/>
        <w:tblCellMar>
          <w:top w:w="15" w:type="dxa"/>
          <w:left w:w="15" w:type="dxa"/>
          <w:bottom w:w="15" w:type="dxa"/>
          <w:right w:w="15" w:type="dxa"/>
        </w:tblCellMar>
        <w:tblLook w:val="04A0" w:firstRow="1" w:lastRow="0" w:firstColumn="1" w:lastColumn="0" w:noHBand="0" w:noVBand="1"/>
      </w:tblPr>
      <w:tblGrid>
        <w:gridCol w:w="4243"/>
        <w:gridCol w:w="5670"/>
      </w:tblGrid>
      <w:tr w:rsidR="00DE188C" w:rsidRPr="00DE3492" w:rsidTr="00DE188C">
        <w:trPr>
          <w:trHeight w:val="18"/>
          <w:jc w:val="center"/>
        </w:trPr>
        <w:tc>
          <w:tcPr>
            <w:tcW w:w="991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E188C" w:rsidRPr="00DE3492" w:rsidRDefault="00F352EE" w:rsidP="00F352EE">
            <w:pPr>
              <w:widowControl w:val="0"/>
              <w:rPr>
                <w:rFonts w:eastAsia="Times New Roman" w:cs="Arial"/>
                <w:b/>
                <w:bCs/>
                <w:color w:val="167F8C"/>
                <w:sz w:val="22"/>
                <w:szCs w:val="22"/>
                <w:lang w:eastAsia="fr-FR"/>
              </w:rPr>
            </w:pPr>
            <w:r>
              <w:rPr>
                <w:b/>
                <w:color w:val="073763"/>
                <w:sz w:val="22"/>
                <w:szCs w:val="22"/>
              </w:rPr>
              <w:t>Matière et matériaux : c</w:t>
            </w:r>
            <w:r w:rsidR="00DE188C" w:rsidRPr="00F352EE">
              <w:rPr>
                <w:b/>
                <w:color w:val="073763"/>
                <w:sz w:val="22"/>
                <w:szCs w:val="22"/>
              </w:rPr>
              <w:t>ombustions</w:t>
            </w:r>
          </w:p>
        </w:tc>
      </w:tr>
      <w:tr w:rsidR="00DE188C" w:rsidRPr="00DE3492" w:rsidTr="00DE188C">
        <w:trPr>
          <w:jc w:val="center"/>
        </w:trPr>
        <w:tc>
          <w:tcPr>
            <w:tcW w:w="42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188C" w:rsidRPr="00DE3492" w:rsidRDefault="00DE188C" w:rsidP="00F416D7">
            <w:pPr>
              <w:contextualSpacing/>
              <w:jc w:val="center"/>
              <w:rPr>
                <w:rFonts w:cs="Arial"/>
                <w:b/>
                <w:bCs/>
                <w:sz w:val="22"/>
                <w:szCs w:val="22"/>
              </w:rPr>
            </w:pPr>
            <w:r w:rsidRPr="00DE3492">
              <w:rPr>
                <w:rFonts w:cs="Arial"/>
                <w:b/>
                <w:bCs/>
                <w:sz w:val="22"/>
                <w:szCs w:val="22"/>
              </w:rPr>
              <w:t>Notions et contenus</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188C" w:rsidRPr="00DE3492" w:rsidRDefault="00DE188C" w:rsidP="00F416D7">
            <w:pPr>
              <w:contextualSpacing/>
              <w:jc w:val="center"/>
              <w:rPr>
                <w:rFonts w:eastAsia="Times New Roman" w:cs="Arial"/>
                <w:b/>
                <w:bCs/>
                <w:sz w:val="22"/>
                <w:szCs w:val="22"/>
                <w:lang w:eastAsia="fr-FR"/>
              </w:rPr>
            </w:pPr>
            <w:r w:rsidRPr="00DE3492">
              <w:rPr>
                <w:rFonts w:eastAsia="Times New Roman" w:cs="Arial"/>
                <w:b/>
                <w:bCs/>
                <w:sz w:val="22"/>
                <w:szCs w:val="22"/>
                <w:lang w:eastAsia="fr-FR"/>
              </w:rPr>
              <w:t>Capacités à privilégier</w:t>
            </w:r>
          </w:p>
        </w:tc>
      </w:tr>
      <w:tr w:rsidR="00F352EE" w:rsidRPr="00DE3492" w:rsidTr="00DE188C">
        <w:trPr>
          <w:jc w:val="center"/>
        </w:trPr>
        <w:tc>
          <w:tcPr>
            <w:tcW w:w="42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52EE" w:rsidRPr="00DE3492" w:rsidRDefault="00F352EE" w:rsidP="00F352EE">
            <w:pPr>
              <w:spacing w:before="100" w:beforeAutospacing="1" w:after="100" w:afterAutospacing="1"/>
              <w:contextualSpacing/>
              <w:rPr>
                <w:rFonts w:eastAsia="Times New Roman" w:cs="Arial"/>
                <w:sz w:val="22"/>
                <w:szCs w:val="22"/>
                <w:lang w:eastAsia="fr-FR"/>
              </w:rPr>
            </w:pPr>
            <w:r w:rsidRPr="00DE3492">
              <w:rPr>
                <w:rFonts w:eastAsia="Times New Roman" w:cs="Arial"/>
                <w:sz w:val="22"/>
                <w:szCs w:val="22"/>
                <w:lang w:eastAsia="fr-FR"/>
              </w:rPr>
              <w:t xml:space="preserve">Combustions, combustibles. </w:t>
            </w:r>
          </w:p>
          <w:p w:rsidR="00F352EE" w:rsidRPr="00DE3492" w:rsidRDefault="00F352EE" w:rsidP="00F352EE">
            <w:pPr>
              <w:contextualSpacing/>
              <w:rPr>
                <w:rFonts w:cs="Arial"/>
                <w:b/>
                <w:bCs/>
                <w:sz w:val="22"/>
                <w:szCs w:val="22"/>
              </w:rPr>
            </w:pPr>
            <w:r w:rsidRPr="00DE3492">
              <w:rPr>
                <w:rFonts w:eastAsia="Times New Roman" w:cs="Arial"/>
                <w:sz w:val="22"/>
                <w:szCs w:val="22"/>
                <w:lang w:eastAsia="fr-FR"/>
              </w:rPr>
              <w:t>Carburants, agro-carburants.</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C74" w:rsidRPr="00DE3492" w:rsidRDefault="00A77C74" w:rsidP="00A77C74">
            <w:pPr>
              <w:spacing w:before="100" w:beforeAutospacing="1" w:after="100" w:afterAutospacing="1"/>
              <w:contextualSpacing/>
              <w:rPr>
                <w:rFonts w:eastAsia="Times New Roman" w:cs="Arial"/>
                <w:sz w:val="22"/>
                <w:szCs w:val="22"/>
                <w:lang w:eastAsia="fr-FR"/>
              </w:rPr>
            </w:pPr>
            <w:r w:rsidRPr="00DE3492">
              <w:rPr>
                <w:rFonts w:eastAsia="Times New Roman" w:cs="Arial"/>
                <w:color w:val="0060AA"/>
                <w:sz w:val="22"/>
                <w:szCs w:val="22"/>
                <w:lang w:eastAsia="fr-FR"/>
              </w:rPr>
              <w:t>-  </w:t>
            </w:r>
            <w:r w:rsidRPr="00DE3492">
              <w:rPr>
                <w:rFonts w:eastAsia="Times New Roman" w:cs="Arial"/>
                <w:sz w:val="22"/>
                <w:szCs w:val="22"/>
                <w:lang w:eastAsia="fr-FR"/>
              </w:rPr>
              <w:t xml:space="preserve">Écrire et exploiter l’équation chimique d’une réaction de combustion complète d’un hydrocarbure ou d’un « biocarburant » pour prévoir le réactif limitant et les quantités de matière des produits formés. </w:t>
            </w:r>
          </w:p>
          <w:p w:rsidR="00F352EE" w:rsidRPr="00DE3492" w:rsidRDefault="00A77C74" w:rsidP="00A77C74">
            <w:pPr>
              <w:contextualSpacing/>
              <w:rPr>
                <w:rFonts w:eastAsia="Times New Roman" w:cs="Arial"/>
                <w:b/>
                <w:bCs/>
                <w:sz w:val="22"/>
                <w:szCs w:val="22"/>
                <w:lang w:eastAsia="fr-FR"/>
              </w:rPr>
            </w:pPr>
            <w:r w:rsidRPr="00DE3492">
              <w:rPr>
                <w:rFonts w:eastAsia="Times New Roman" w:cs="Arial"/>
                <w:color w:val="0060AA"/>
                <w:sz w:val="22"/>
                <w:szCs w:val="22"/>
                <w:lang w:eastAsia="fr-FR"/>
              </w:rPr>
              <w:t xml:space="preserve"> -  </w:t>
            </w:r>
            <w:r w:rsidRPr="00DE3492">
              <w:rPr>
                <w:rFonts w:eastAsia="Times New Roman" w:cs="Arial"/>
                <w:sz w:val="22"/>
                <w:szCs w:val="22"/>
                <w:lang w:eastAsia="fr-FR"/>
              </w:rPr>
              <w:t>Écrire et exploiter une équation chimique de combustion incomplète pour un carburant donné, les produits étant indiqués.</w:t>
            </w:r>
          </w:p>
        </w:tc>
      </w:tr>
      <w:tr w:rsidR="00F352EE" w:rsidRPr="00DE3492" w:rsidTr="00DE188C">
        <w:trPr>
          <w:jc w:val="center"/>
        </w:trPr>
        <w:tc>
          <w:tcPr>
            <w:tcW w:w="42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C74" w:rsidRPr="00DE3492" w:rsidRDefault="00A77C74" w:rsidP="00A77C74">
            <w:pPr>
              <w:spacing w:before="100" w:beforeAutospacing="1" w:after="100" w:afterAutospacing="1"/>
              <w:contextualSpacing/>
              <w:rPr>
                <w:rFonts w:eastAsia="Times New Roman" w:cs="Arial"/>
                <w:sz w:val="22"/>
                <w:szCs w:val="22"/>
                <w:lang w:eastAsia="fr-FR"/>
              </w:rPr>
            </w:pPr>
            <w:r w:rsidRPr="00DE3492">
              <w:rPr>
                <w:rFonts w:eastAsia="Times New Roman" w:cs="Arial"/>
                <w:sz w:val="22"/>
                <w:szCs w:val="22"/>
                <w:lang w:eastAsia="fr-FR"/>
              </w:rPr>
              <w:t xml:space="preserve">Alcanes, alcènes, alcools. </w:t>
            </w:r>
          </w:p>
          <w:p w:rsidR="00F352EE" w:rsidRPr="00DE3492" w:rsidRDefault="00A77C74" w:rsidP="00A77C74">
            <w:pPr>
              <w:contextualSpacing/>
              <w:rPr>
                <w:rFonts w:cs="Arial"/>
                <w:b/>
                <w:bCs/>
                <w:sz w:val="22"/>
                <w:szCs w:val="22"/>
              </w:rPr>
            </w:pPr>
            <w:r w:rsidRPr="00DE3492">
              <w:rPr>
                <w:rFonts w:eastAsia="Times New Roman" w:cs="Arial"/>
                <w:sz w:val="22"/>
                <w:szCs w:val="22"/>
                <w:lang w:eastAsia="fr-FR"/>
              </w:rPr>
              <w:t>Chaînes carbonées, groupes caractéristiques.</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52EE" w:rsidRPr="00DE3492" w:rsidRDefault="00A77C74" w:rsidP="00A77C74">
            <w:pPr>
              <w:contextualSpacing/>
              <w:rPr>
                <w:rFonts w:eastAsia="Times New Roman" w:cs="Arial"/>
                <w:b/>
                <w:bCs/>
                <w:sz w:val="22"/>
                <w:szCs w:val="22"/>
                <w:lang w:eastAsia="fr-FR"/>
              </w:rPr>
            </w:pPr>
            <w:r w:rsidRPr="00DE3492">
              <w:rPr>
                <w:rFonts w:eastAsia="Times New Roman" w:cs="Arial"/>
                <w:color w:val="0060AA"/>
                <w:sz w:val="22"/>
                <w:szCs w:val="22"/>
                <w:lang w:eastAsia="fr-FR"/>
              </w:rPr>
              <w:t xml:space="preserve">- </w:t>
            </w:r>
            <w:r w:rsidRPr="00DE3492">
              <w:rPr>
                <w:rFonts w:eastAsia="Times New Roman" w:cs="Arial"/>
                <w:sz w:val="22"/>
                <w:szCs w:val="22"/>
                <w:lang w:eastAsia="fr-FR"/>
              </w:rPr>
              <w:t>Identifier le groupe caractéristique et la chaîne carbonée d’un alcool à partir de sa formule semi-développée.</w:t>
            </w:r>
          </w:p>
        </w:tc>
      </w:tr>
      <w:tr w:rsidR="00A77C74" w:rsidRPr="00DE3492" w:rsidTr="00521ED8">
        <w:trPr>
          <w:jc w:val="center"/>
        </w:trPr>
        <w:tc>
          <w:tcPr>
            <w:tcW w:w="991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C74" w:rsidRPr="00DE3492" w:rsidRDefault="00A77C74" w:rsidP="00A77C74">
            <w:pPr>
              <w:contextualSpacing/>
              <w:rPr>
                <w:rFonts w:eastAsia="Times New Roman" w:cs="Arial"/>
                <w:b/>
                <w:bCs/>
                <w:sz w:val="22"/>
                <w:szCs w:val="22"/>
                <w:lang w:eastAsia="fr-FR"/>
              </w:rPr>
            </w:pPr>
            <w:r>
              <w:rPr>
                <w:rFonts w:eastAsia="Times New Roman" w:cs="Arial"/>
                <w:color w:val="FF0000"/>
                <w:sz w:val="22"/>
                <w:szCs w:val="22"/>
                <w:lang w:eastAsia="fr-FR"/>
              </w:rPr>
              <w:t>Conseil</w:t>
            </w:r>
            <w:r w:rsidRPr="00DE3492">
              <w:rPr>
                <w:rFonts w:eastAsia="Times New Roman" w:cs="Arial"/>
                <w:color w:val="FF0000"/>
                <w:sz w:val="22"/>
                <w:szCs w:val="22"/>
                <w:lang w:eastAsia="fr-FR"/>
              </w:rPr>
              <w:t> : </w:t>
            </w:r>
            <w:r>
              <w:rPr>
                <w:rFonts w:eastAsia="Times New Roman" w:cs="Arial"/>
                <w:color w:val="FF0000"/>
                <w:sz w:val="22"/>
                <w:szCs w:val="22"/>
                <w:lang w:eastAsia="fr-FR"/>
              </w:rPr>
              <w:t>s</w:t>
            </w:r>
            <w:r w:rsidRPr="00DE3492">
              <w:rPr>
                <w:rFonts w:eastAsia="Times New Roman" w:cs="Arial"/>
                <w:color w:val="FF0000"/>
                <w:sz w:val="22"/>
                <w:szCs w:val="22"/>
                <w:lang w:eastAsia="fr-FR"/>
              </w:rPr>
              <w:t>e centrer sur l’exploitation d’une équation chimique modélisant une réaction chimique dont les réactifs et produits sont donnés.</w:t>
            </w:r>
          </w:p>
        </w:tc>
      </w:tr>
    </w:tbl>
    <w:p w:rsidR="00752A89" w:rsidRPr="00DE3492" w:rsidRDefault="00752A89" w:rsidP="00353191">
      <w:pPr>
        <w:contextualSpacing/>
        <w:rPr>
          <w:rFonts w:eastAsia="Times New Roman" w:cs="Arial"/>
          <w:sz w:val="22"/>
          <w:szCs w:val="22"/>
          <w:lang w:eastAsia="fr-FR"/>
        </w:rPr>
      </w:pPr>
    </w:p>
    <w:p w:rsidR="00752A89" w:rsidRPr="00DE3492" w:rsidRDefault="00752A89" w:rsidP="00353191">
      <w:pPr>
        <w:spacing w:before="100" w:beforeAutospacing="1" w:after="100" w:afterAutospacing="1"/>
        <w:contextualSpacing/>
        <w:rPr>
          <w:rFonts w:eastAsia="Times New Roman" w:cs="Arial"/>
          <w:sz w:val="22"/>
          <w:szCs w:val="22"/>
          <w:lang w:eastAsia="fr-FR"/>
        </w:rPr>
      </w:pPr>
      <w:r w:rsidRPr="00DE3492">
        <w:rPr>
          <w:rFonts w:eastAsia="Times New Roman" w:cs="Arial"/>
          <w:sz w:val="22"/>
          <w:szCs w:val="22"/>
          <w:lang w:eastAsia="fr-FR"/>
        </w:rPr>
        <w:t xml:space="preserve"> </w:t>
      </w:r>
    </w:p>
    <w:tbl>
      <w:tblPr>
        <w:tblW w:w="9771" w:type="dxa"/>
        <w:jc w:val="center"/>
        <w:tblCellMar>
          <w:top w:w="15" w:type="dxa"/>
          <w:left w:w="15" w:type="dxa"/>
          <w:bottom w:w="15" w:type="dxa"/>
          <w:right w:w="15" w:type="dxa"/>
        </w:tblCellMar>
        <w:tblLook w:val="04A0" w:firstRow="1" w:lastRow="0" w:firstColumn="1" w:lastColumn="0" w:noHBand="0" w:noVBand="1"/>
      </w:tblPr>
      <w:tblGrid>
        <w:gridCol w:w="4101"/>
        <w:gridCol w:w="5670"/>
      </w:tblGrid>
      <w:tr w:rsidR="00EC6F67" w:rsidRPr="00DE3492" w:rsidTr="00AD6A51">
        <w:trPr>
          <w:trHeight w:val="18"/>
          <w:jc w:val="center"/>
        </w:trPr>
        <w:tc>
          <w:tcPr>
            <w:tcW w:w="977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6F67" w:rsidRPr="00DE3492" w:rsidRDefault="00A77C74" w:rsidP="00A77C74">
            <w:pPr>
              <w:widowControl w:val="0"/>
              <w:rPr>
                <w:rFonts w:eastAsia="Times New Roman" w:cs="Arial"/>
                <w:b/>
                <w:bCs/>
                <w:color w:val="167F8C"/>
                <w:sz w:val="22"/>
                <w:szCs w:val="22"/>
                <w:lang w:eastAsia="fr-FR"/>
              </w:rPr>
            </w:pPr>
            <w:r w:rsidRPr="00A77C74">
              <w:rPr>
                <w:b/>
                <w:color w:val="073763"/>
                <w:sz w:val="22"/>
                <w:szCs w:val="22"/>
              </w:rPr>
              <w:t>Matière et matériaux : ox</w:t>
            </w:r>
            <w:r w:rsidR="00EC6F67" w:rsidRPr="00A77C74">
              <w:rPr>
                <w:b/>
                <w:color w:val="073763"/>
                <w:sz w:val="22"/>
                <w:szCs w:val="22"/>
              </w:rPr>
              <w:t>ydo-réduction, corrosion des matériaux, piles</w:t>
            </w:r>
          </w:p>
        </w:tc>
      </w:tr>
      <w:tr w:rsidR="00EC6F67" w:rsidRPr="00DE3492" w:rsidTr="00AD6A51">
        <w:trPr>
          <w:jc w:val="center"/>
        </w:trPr>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6F67" w:rsidRPr="00DE3492" w:rsidRDefault="00EC6F67" w:rsidP="00353191">
            <w:pPr>
              <w:contextualSpacing/>
              <w:jc w:val="center"/>
              <w:rPr>
                <w:rFonts w:cs="Arial"/>
                <w:b/>
                <w:bCs/>
                <w:sz w:val="22"/>
                <w:szCs w:val="22"/>
              </w:rPr>
            </w:pPr>
            <w:r w:rsidRPr="00DE3492">
              <w:rPr>
                <w:rFonts w:cs="Arial"/>
                <w:b/>
                <w:bCs/>
                <w:sz w:val="22"/>
                <w:szCs w:val="22"/>
              </w:rPr>
              <w:t>Notions et contenus</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6F67" w:rsidRPr="00DE3492" w:rsidRDefault="00EC6F67" w:rsidP="00353191">
            <w:pPr>
              <w:contextualSpacing/>
              <w:jc w:val="center"/>
              <w:rPr>
                <w:rFonts w:eastAsia="Times New Roman" w:cs="Arial"/>
                <w:b/>
                <w:bCs/>
                <w:sz w:val="22"/>
                <w:szCs w:val="22"/>
                <w:lang w:eastAsia="fr-FR"/>
              </w:rPr>
            </w:pPr>
            <w:r w:rsidRPr="00DE3492">
              <w:rPr>
                <w:rFonts w:eastAsia="Times New Roman" w:cs="Arial"/>
                <w:b/>
                <w:bCs/>
                <w:sz w:val="22"/>
                <w:szCs w:val="22"/>
                <w:lang w:eastAsia="fr-FR"/>
              </w:rPr>
              <w:t>Capacités à privilégier</w:t>
            </w:r>
          </w:p>
        </w:tc>
      </w:tr>
      <w:tr w:rsidR="00A77C74" w:rsidRPr="00DE3492" w:rsidTr="00AD6A51">
        <w:trPr>
          <w:jc w:val="center"/>
        </w:trPr>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C74" w:rsidRPr="00DE3492" w:rsidRDefault="00A77C74" w:rsidP="00A77C74">
            <w:pPr>
              <w:contextualSpacing/>
              <w:rPr>
                <w:rFonts w:cs="Arial"/>
                <w:b/>
                <w:bCs/>
                <w:sz w:val="22"/>
                <w:szCs w:val="22"/>
              </w:rPr>
            </w:pPr>
            <w:r w:rsidRPr="00DE3492">
              <w:rPr>
                <w:rFonts w:eastAsia="Times New Roman" w:cs="Arial"/>
                <w:sz w:val="22"/>
                <w:szCs w:val="22"/>
                <w:lang w:eastAsia="fr-FR"/>
              </w:rPr>
              <w:t>Transfert d’électrons lors d’une transformation chimique ; réactions d’oxydo-réduction.</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C74" w:rsidRPr="00DE3492" w:rsidRDefault="00A77C74" w:rsidP="00A77C74">
            <w:pPr>
              <w:spacing w:before="100" w:beforeAutospacing="1" w:after="100" w:afterAutospacing="1"/>
              <w:contextualSpacing/>
              <w:rPr>
                <w:rFonts w:eastAsia="Times New Roman" w:cs="Arial"/>
                <w:sz w:val="22"/>
                <w:szCs w:val="22"/>
                <w:lang w:eastAsia="fr-FR"/>
              </w:rPr>
            </w:pPr>
            <w:r w:rsidRPr="00DE3492">
              <w:rPr>
                <w:rFonts w:eastAsia="Times New Roman" w:cs="Arial"/>
                <w:color w:val="0060AA"/>
                <w:sz w:val="22"/>
                <w:szCs w:val="22"/>
                <w:lang w:eastAsia="fr-FR"/>
              </w:rPr>
              <w:t>-  </w:t>
            </w:r>
            <w:r w:rsidRPr="00DE3492">
              <w:rPr>
                <w:rFonts w:eastAsia="Times New Roman" w:cs="Arial"/>
                <w:sz w:val="22"/>
                <w:szCs w:val="22"/>
                <w:lang w:eastAsia="fr-FR"/>
              </w:rPr>
              <w:t xml:space="preserve">Définir et distinguer un oxydant, un réducteur, une oxydation, une réduction et un couple oxydant/réducteur. </w:t>
            </w:r>
          </w:p>
          <w:p w:rsidR="00A77C74" w:rsidRPr="00DE3492" w:rsidRDefault="00A77C74" w:rsidP="00A77C74">
            <w:pPr>
              <w:contextualSpacing/>
              <w:rPr>
                <w:rFonts w:eastAsia="Times New Roman" w:cs="Arial"/>
                <w:b/>
                <w:bCs/>
                <w:sz w:val="22"/>
                <w:szCs w:val="22"/>
                <w:lang w:eastAsia="fr-FR"/>
              </w:rPr>
            </w:pPr>
            <w:r w:rsidRPr="00DE3492">
              <w:rPr>
                <w:rFonts w:eastAsia="Times New Roman" w:cs="Arial"/>
                <w:color w:val="0060AA"/>
                <w:sz w:val="22"/>
                <w:szCs w:val="22"/>
                <w:lang w:eastAsia="fr-FR"/>
              </w:rPr>
              <w:t xml:space="preserve"> -  </w:t>
            </w:r>
            <w:r w:rsidRPr="00DE3492">
              <w:rPr>
                <w:rFonts w:eastAsia="Times New Roman" w:cs="Arial"/>
                <w:sz w:val="22"/>
                <w:szCs w:val="22"/>
                <w:lang w:eastAsia="fr-FR"/>
              </w:rPr>
              <w:t>Écrire une demi-équation électronique, le couple oxydant/réducteur étant donné.</w:t>
            </w:r>
          </w:p>
        </w:tc>
      </w:tr>
      <w:tr w:rsidR="00A77C74" w:rsidRPr="00DE3492" w:rsidTr="00AD6A51">
        <w:trPr>
          <w:jc w:val="center"/>
        </w:trPr>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C74" w:rsidRPr="00DE3492" w:rsidRDefault="00A77C74" w:rsidP="00A77C74">
            <w:pPr>
              <w:spacing w:before="100" w:beforeAutospacing="1" w:after="100" w:afterAutospacing="1"/>
              <w:contextualSpacing/>
              <w:rPr>
                <w:rFonts w:eastAsia="Times New Roman" w:cs="Arial"/>
                <w:sz w:val="22"/>
                <w:szCs w:val="22"/>
                <w:lang w:eastAsia="fr-FR"/>
              </w:rPr>
            </w:pPr>
            <w:r w:rsidRPr="00DE3492">
              <w:rPr>
                <w:rFonts w:eastAsia="Times New Roman" w:cs="Arial"/>
                <w:sz w:val="22"/>
                <w:szCs w:val="22"/>
                <w:lang w:eastAsia="fr-FR"/>
              </w:rPr>
              <w:t xml:space="preserve">Corrosion des matériaux. </w:t>
            </w:r>
          </w:p>
          <w:p w:rsidR="00A77C74" w:rsidRPr="00DE3492" w:rsidRDefault="00A77C74" w:rsidP="00A77C74">
            <w:pPr>
              <w:contextualSpacing/>
              <w:rPr>
                <w:rFonts w:cs="Arial"/>
                <w:b/>
                <w:bCs/>
                <w:sz w:val="22"/>
                <w:szCs w:val="22"/>
              </w:rPr>
            </w:pPr>
            <w:r w:rsidRPr="00DE3492">
              <w:rPr>
                <w:rFonts w:eastAsia="Times New Roman" w:cs="Arial"/>
                <w:sz w:val="22"/>
                <w:szCs w:val="22"/>
                <w:lang w:eastAsia="fr-FR"/>
              </w:rPr>
              <w:t>Aciers inoxydables, métaux nobles.</w:t>
            </w:r>
            <w:r w:rsidRPr="00DE3492">
              <w:rPr>
                <w:rFonts w:eastAsia="Times New Roman" w:cs="Arial"/>
                <w:sz w:val="22"/>
                <w:szCs w:val="22"/>
                <w:lang w:eastAsia="fr-FR"/>
              </w:rPr>
              <w:br/>
              <w:t>Protection contre la corrosion.</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C74" w:rsidRPr="00DE3492" w:rsidRDefault="00A77C74" w:rsidP="00A77C74">
            <w:pPr>
              <w:contextualSpacing/>
              <w:rPr>
                <w:rFonts w:eastAsia="Times New Roman" w:cs="Arial"/>
                <w:b/>
                <w:bCs/>
                <w:sz w:val="22"/>
                <w:szCs w:val="22"/>
                <w:lang w:eastAsia="fr-FR"/>
              </w:rPr>
            </w:pPr>
            <w:r w:rsidRPr="00DE3492">
              <w:rPr>
                <w:rFonts w:eastAsia="Times New Roman" w:cs="Arial"/>
                <w:color w:val="0060AA"/>
                <w:sz w:val="22"/>
                <w:szCs w:val="22"/>
                <w:lang w:eastAsia="fr-FR"/>
              </w:rPr>
              <w:t>-  </w:t>
            </w:r>
            <w:r w:rsidRPr="00DE3492">
              <w:rPr>
                <w:rFonts w:eastAsia="Times New Roman" w:cs="Arial"/>
                <w:sz w:val="22"/>
                <w:szCs w:val="22"/>
                <w:lang w:eastAsia="fr-FR"/>
              </w:rPr>
              <w:t>Exploiter l’équation d’une réaction d’oxydo-réduction pour analyser une situation de corrosion d’un matériau.</w:t>
            </w:r>
          </w:p>
        </w:tc>
      </w:tr>
      <w:tr w:rsidR="00657A2A" w:rsidRPr="00DE3492" w:rsidTr="00732AA6">
        <w:trPr>
          <w:trHeight w:val="192"/>
          <w:jc w:val="center"/>
        </w:trPr>
        <w:tc>
          <w:tcPr>
            <w:tcW w:w="977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7A2A" w:rsidRPr="00DE3492" w:rsidRDefault="00657A2A" w:rsidP="00A90689">
            <w:pPr>
              <w:contextualSpacing/>
              <w:jc w:val="both"/>
              <w:rPr>
                <w:rFonts w:eastAsia="Times New Roman" w:cs="Arial"/>
                <w:sz w:val="22"/>
                <w:szCs w:val="22"/>
                <w:lang w:eastAsia="fr-FR"/>
              </w:rPr>
            </w:pPr>
            <w:r w:rsidRPr="00DE3492">
              <w:rPr>
                <w:rFonts w:eastAsia="Times New Roman" w:cs="Arial"/>
                <w:color w:val="FF0000"/>
                <w:sz w:val="22"/>
                <w:szCs w:val="22"/>
                <w:lang w:eastAsia="fr-FR"/>
              </w:rPr>
              <w:t>Conseils : </w:t>
            </w:r>
            <w:r w:rsidR="00A77C74">
              <w:rPr>
                <w:rFonts w:eastAsia="Times New Roman" w:cs="Arial"/>
                <w:color w:val="FF0000"/>
                <w:sz w:val="22"/>
                <w:szCs w:val="22"/>
                <w:lang w:eastAsia="fr-FR"/>
              </w:rPr>
              <w:t>l’objectif est l</w:t>
            </w:r>
            <w:r w:rsidR="00E87DAA" w:rsidRPr="00DE3492">
              <w:rPr>
                <w:rFonts w:eastAsia="Times New Roman" w:cs="Arial"/>
                <w:color w:val="FF0000"/>
                <w:sz w:val="22"/>
                <w:szCs w:val="22"/>
                <w:lang w:eastAsia="fr-FR"/>
              </w:rPr>
              <w:t>’exploitation une réaction d’oxydo-réduction pour interpréter une situation de corrosion. Les piles seront abordées en terminale.</w:t>
            </w:r>
          </w:p>
        </w:tc>
      </w:tr>
    </w:tbl>
    <w:p w:rsidR="00752A89" w:rsidRPr="00DE3492" w:rsidRDefault="00752A89" w:rsidP="00353191">
      <w:pPr>
        <w:spacing w:before="100" w:beforeAutospacing="1" w:after="100" w:afterAutospacing="1"/>
        <w:contextualSpacing/>
        <w:rPr>
          <w:rFonts w:eastAsia="Times New Roman" w:cs="Arial"/>
          <w:sz w:val="22"/>
          <w:szCs w:val="22"/>
          <w:lang w:eastAsia="fr-FR"/>
        </w:rPr>
      </w:pPr>
      <w:r w:rsidRPr="00DE3492">
        <w:rPr>
          <w:rFonts w:eastAsia="Times New Roman" w:cs="Arial"/>
          <w:sz w:val="22"/>
          <w:szCs w:val="22"/>
          <w:lang w:eastAsia="fr-FR"/>
        </w:rPr>
        <w:t xml:space="preserve"> </w:t>
      </w:r>
    </w:p>
    <w:tbl>
      <w:tblPr>
        <w:tblW w:w="9771" w:type="dxa"/>
        <w:jc w:val="center"/>
        <w:tblCellMar>
          <w:top w:w="15" w:type="dxa"/>
          <w:left w:w="15" w:type="dxa"/>
          <w:bottom w:w="15" w:type="dxa"/>
          <w:right w:w="15" w:type="dxa"/>
        </w:tblCellMar>
        <w:tblLook w:val="04A0" w:firstRow="1" w:lastRow="0" w:firstColumn="1" w:lastColumn="0" w:noHBand="0" w:noVBand="1"/>
      </w:tblPr>
      <w:tblGrid>
        <w:gridCol w:w="4101"/>
        <w:gridCol w:w="5670"/>
      </w:tblGrid>
      <w:tr w:rsidR="00EC6F67" w:rsidRPr="00DE3492" w:rsidTr="00AD6A51">
        <w:trPr>
          <w:trHeight w:val="130"/>
          <w:jc w:val="center"/>
        </w:trPr>
        <w:tc>
          <w:tcPr>
            <w:tcW w:w="977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6F67" w:rsidRPr="00DE3492" w:rsidRDefault="00A77C74" w:rsidP="00A77C74">
            <w:pPr>
              <w:widowControl w:val="0"/>
              <w:rPr>
                <w:rFonts w:eastAsia="Times New Roman" w:cs="Arial"/>
                <w:b/>
                <w:bCs/>
                <w:color w:val="167F8C"/>
                <w:sz w:val="22"/>
                <w:szCs w:val="22"/>
                <w:lang w:eastAsia="fr-FR"/>
              </w:rPr>
            </w:pPr>
            <w:r>
              <w:rPr>
                <w:b/>
                <w:color w:val="073763"/>
                <w:sz w:val="22"/>
                <w:szCs w:val="22"/>
              </w:rPr>
              <w:t>Ondes et information : n</w:t>
            </w:r>
            <w:r w:rsidR="00EC6F67" w:rsidRPr="00A77C74">
              <w:rPr>
                <w:b/>
                <w:color w:val="073763"/>
                <w:sz w:val="22"/>
                <w:szCs w:val="22"/>
              </w:rPr>
              <w:t>otion d’onde</w:t>
            </w:r>
          </w:p>
        </w:tc>
      </w:tr>
      <w:tr w:rsidR="00EC6F67" w:rsidRPr="00DE3492" w:rsidTr="00AD6A51">
        <w:trPr>
          <w:jc w:val="center"/>
        </w:trPr>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6F67" w:rsidRPr="00DE3492" w:rsidRDefault="00EC6F67" w:rsidP="00353191">
            <w:pPr>
              <w:contextualSpacing/>
              <w:jc w:val="center"/>
              <w:rPr>
                <w:rFonts w:cs="Arial"/>
                <w:b/>
                <w:bCs/>
                <w:sz w:val="22"/>
                <w:szCs w:val="22"/>
              </w:rPr>
            </w:pPr>
            <w:r w:rsidRPr="00DE3492">
              <w:rPr>
                <w:rFonts w:cs="Arial"/>
                <w:b/>
                <w:bCs/>
                <w:sz w:val="22"/>
                <w:szCs w:val="22"/>
              </w:rPr>
              <w:t>Notions et contenus</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6F67" w:rsidRPr="00DE3492" w:rsidRDefault="00EC6F67" w:rsidP="00353191">
            <w:pPr>
              <w:contextualSpacing/>
              <w:jc w:val="center"/>
              <w:rPr>
                <w:rFonts w:eastAsia="Times New Roman" w:cs="Arial"/>
                <w:b/>
                <w:bCs/>
                <w:sz w:val="22"/>
                <w:szCs w:val="22"/>
                <w:lang w:eastAsia="fr-FR"/>
              </w:rPr>
            </w:pPr>
            <w:r w:rsidRPr="00DE3492">
              <w:rPr>
                <w:rFonts w:eastAsia="Times New Roman" w:cs="Arial"/>
                <w:b/>
                <w:bCs/>
                <w:sz w:val="22"/>
                <w:szCs w:val="22"/>
                <w:lang w:eastAsia="fr-FR"/>
              </w:rPr>
              <w:t>Capacités à privilégier</w:t>
            </w:r>
          </w:p>
        </w:tc>
      </w:tr>
      <w:tr w:rsidR="00A77C74" w:rsidRPr="00DE3492" w:rsidTr="00AD6A51">
        <w:trPr>
          <w:jc w:val="center"/>
        </w:trPr>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C74" w:rsidRPr="00DE3492" w:rsidRDefault="00A77C74" w:rsidP="00A77C74">
            <w:pPr>
              <w:spacing w:before="100" w:beforeAutospacing="1" w:after="100" w:afterAutospacing="1"/>
              <w:contextualSpacing/>
              <w:rPr>
                <w:rFonts w:eastAsia="Times New Roman" w:cs="Arial"/>
                <w:sz w:val="22"/>
                <w:szCs w:val="22"/>
                <w:lang w:eastAsia="fr-FR"/>
              </w:rPr>
            </w:pPr>
            <w:r w:rsidRPr="00DE3492">
              <w:rPr>
                <w:rFonts w:eastAsia="Times New Roman" w:cs="Arial"/>
                <w:sz w:val="22"/>
                <w:szCs w:val="22"/>
                <w:lang w:eastAsia="fr-FR"/>
              </w:rPr>
              <w:t>Ondes mécaniques.</w:t>
            </w:r>
            <w:r w:rsidRPr="00DE3492">
              <w:rPr>
                <w:rFonts w:eastAsia="Times New Roman" w:cs="Arial"/>
                <w:sz w:val="22"/>
                <w:szCs w:val="22"/>
                <w:lang w:eastAsia="fr-FR"/>
              </w:rPr>
              <w:br/>
              <w:t xml:space="preserve">Ondes électromagnétiques. </w:t>
            </w:r>
          </w:p>
          <w:p w:rsidR="00A77C74" w:rsidRPr="00DE3492" w:rsidRDefault="00A77C74" w:rsidP="00A77C74">
            <w:pPr>
              <w:spacing w:before="100" w:beforeAutospacing="1" w:after="100" w:afterAutospacing="1"/>
              <w:contextualSpacing/>
              <w:rPr>
                <w:rFonts w:eastAsia="Times New Roman" w:cs="Arial"/>
                <w:sz w:val="22"/>
                <w:szCs w:val="22"/>
                <w:lang w:eastAsia="fr-FR"/>
              </w:rPr>
            </w:pPr>
            <w:r w:rsidRPr="00DE3492">
              <w:rPr>
                <w:rFonts w:eastAsia="Times New Roman" w:cs="Arial"/>
                <w:sz w:val="22"/>
                <w:szCs w:val="22"/>
                <w:lang w:eastAsia="fr-FR"/>
              </w:rPr>
              <w:t xml:space="preserve">Phénomènes de propagation. </w:t>
            </w:r>
          </w:p>
          <w:p w:rsidR="00A77C74" w:rsidRPr="00DE3492" w:rsidRDefault="00A77C74" w:rsidP="00A77C74">
            <w:pPr>
              <w:contextualSpacing/>
              <w:rPr>
                <w:rFonts w:cs="Arial"/>
                <w:b/>
                <w:bCs/>
                <w:sz w:val="22"/>
                <w:szCs w:val="22"/>
              </w:rPr>
            </w:pPr>
            <w:r w:rsidRPr="00DE3492">
              <w:rPr>
                <w:rFonts w:eastAsia="Times New Roman" w:cs="Arial"/>
                <w:sz w:val="22"/>
                <w:szCs w:val="22"/>
                <w:lang w:eastAsia="fr-FR"/>
              </w:rPr>
              <w:t>Onde longitudinale, onde transversale.</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C74" w:rsidRPr="00DE3492" w:rsidRDefault="00A77C74" w:rsidP="00A77C74">
            <w:pPr>
              <w:spacing w:before="100" w:beforeAutospacing="1" w:after="100" w:afterAutospacing="1"/>
              <w:contextualSpacing/>
              <w:rPr>
                <w:rFonts w:eastAsia="Times New Roman" w:cs="Arial"/>
                <w:sz w:val="22"/>
                <w:szCs w:val="22"/>
                <w:lang w:eastAsia="fr-FR"/>
              </w:rPr>
            </w:pPr>
            <w:r w:rsidRPr="00DE3492">
              <w:rPr>
                <w:rFonts w:eastAsia="Times New Roman" w:cs="Arial"/>
                <w:color w:val="0060AA"/>
                <w:sz w:val="22"/>
                <w:szCs w:val="22"/>
                <w:lang w:eastAsia="fr-FR"/>
              </w:rPr>
              <w:t>-  </w:t>
            </w:r>
            <w:r w:rsidRPr="00DE3492">
              <w:rPr>
                <w:rFonts w:eastAsia="Times New Roman" w:cs="Arial"/>
                <w:sz w:val="22"/>
                <w:szCs w:val="22"/>
                <w:lang w:eastAsia="fr-FR"/>
              </w:rPr>
              <w:t xml:space="preserve">Citer des exemples d’ondes mécaniques (sonores, sismiques, etc.) et leurs milieux matériels de propagation. </w:t>
            </w:r>
          </w:p>
          <w:p w:rsidR="00A77C74" w:rsidRPr="00DE3492" w:rsidRDefault="00A77C74" w:rsidP="00A77C74">
            <w:pPr>
              <w:spacing w:before="100" w:beforeAutospacing="1" w:after="100" w:afterAutospacing="1"/>
              <w:contextualSpacing/>
              <w:rPr>
                <w:rFonts w:eastAsia="Times New Roman" w:cs="Arial"/>
                <w:sz w:val="22"/>
                <w:szCs w:val="22"/>
                <w:lang w:eastAsia="fr-FR"/>
              </w:rPr>
            </w:pPr>
            <w:r w:rsidRPr="00DE3492">
              <w:rPr>
                <w:rFonts w:eastAsia="Times New Roman" w:cs="Arial"/>
                <w:color w:val="0060AA"/>
                <w:sz w:val="22"/>
                <w:szCs w:val="22"/>
                <w:lang w:eastAsia="fr-FR"/>
              </w:rPr>
              <w:t xml:space="preserve"> -  </w:t>
            </w:r>
            <w:r w:rsidRPr="00DE3492">
              <w:rPr>
                <w:rFonts w:eastAsia="Times New Roman" w:cs="Arial"/>
                <w:sz w:val="22"/>
                <w:szCs w:val="22"/>
                <w:lang w:eastAsia="fr-FR"/>
              </w:rPr>
              <w:t xml:space="preserve">Distinguer le cas particulier de l’onde électromagnétique qui ne nécessite pas de milieu matériel de propagation. </w:t>
            </w:r>
          </w:p>
          <w:p w:rsidR="00A77C74" w:rsidRPr="00DE3492" w:rsidRDefault="00A77C74" w:rsidP="00A77C74">
            <w:pPr>
              <w:contextualSpacing/>
              <w:rPr>
                <w:rFonts w:eastAsia="Times New Roman" w:cs="Arial"/>
                <w:b/>
                <w:bCs/>
                <w:sz w:val="22"/>
                <w:szCs w:val="22"/>
                <w:lang w:eastAsia="fr-FR"/>
              </w:rPr>
            </w:pPr>
            <w:r w:rsidRPr="00DE3492">
              <w:rPr>
                <w:rFonts w:eastAsia="Times New Roman" w:cs="Arial"/>
                <w:color w:val="0060AA"/>
                <w:sz w:val="22"/>
                <w:szCs w:val="22"/>
                <w:lang w:eastAsia="fr-FR"/>
              </w:rPr>
              <w:t xml:space="preserve"> -  </w:t>
            </w:r>
            <w:r w:rsidRPr="00DE3492">
              <w:rPr>
                <w:rFonts w:eastAsia="Times New Roman" w:cs="Arial"/>
                <w:sz w:val="22"/>
                <w:szCs w:val="22"/>
                <w:lang w:eastAsia="fr-FR"/>
              </w:rPr>
              <w:t>Associer la propagation d’une onde à un transfert d’énergie sans déplacement de matière.</w:t>
            </w:r>
          </w:p>
        </w:tc>
      </w:tr>
      <w:tr w:rsidR="00A77C74" w:rsidRPr="00DE3492" w:rsidTr="00AD6A51">
        <w:trPr>
          <w:jc w:val="center"/>
        </w:trPr>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C74" w:rsidRPr="00DE3492" w:rsidRDefault="00A77C74" w:rsidP="00A77C74">
            <w:pPr>
              <w:spacing w:before="100" w:beforeAutospacing="1" w:after="100" w:afterAutospacing="1"/>
              <w:contextualSpacing/>
              <w:rPr>
                <w:rFonts w:eastAsia="Times New Roman" w:cs="Arial"/>
                <w:sz w:val="22"/>
                <w:szCs w:val="22"/>
                <w:lang w:eastAsia="fr-FR"/>
              </w:rPr>
            </w:pPr>
            <w:r w:rsidRPr="00DE3492">
              <w:rPr>
                <w:rFonts w:eastAsia="Times New Roman" w:cs="Arial"/>
                <w:sz w:val="22"/>
                <w:szCs w:val="22"/>
                <w:lang w:eastAsia="fr-FR"/>
              </w:rPr>
              <w:t xml:space="preserve">Ondes périodiques. Ondes sinusoïdales. </w:t>
            </w:r>
          </w:p>
          <w:p w:rsidR="00A77C74" w:rsidRPr="00DE3492" w:rsidRDefault="00A77C74" w:rsidP="00A77C74">
            <w:pPr>
              <w:spacing w:before="100" w:beforeAutospacing="1" w:after="100" w:afterAutospacing="1"/>
              <w:contextualSpacing/>
              <w:rPr>
                <w:rFonts w:eastAsia="Times New Roman" w:cs="Arial"/>
                <w:sz w:val="22"/>
                <w:szCs w:val="22"/>
                <w:lang w:eastAsia="fr-FR"/>
              </w:rPr>
            </w:pPr>
            <w:r w:rsidRPr="00DE3492">
              <w:rPr>
                <w:rFonts w:eastAsia="Times New Roman" w:cs="Arial"/>
                <w:sz w:val="22"/>
                <w:szCs w:val="22"/>
                <w:lang w:eastAsia="fr-FR"/>
              </w:rPr>
              <w:lastRenderedPageBreak/>
              <w:t xml:space="preserve">Période. Longueur d’onde. </w:t>
            </w:r>
          </w:p>
          <w:p w:rsidR="00A77C74" w:rsidRPr="00DE3492" w:rsidRDefault="00A77C74" w:rsidP="00A77C74">
            <w:pPr>
              <w:spacing w:before="100" w:beforeAutospacing="1" w:after="100" w:afterAutospacing="1"/>
              <w:contextualSpacing/>
              <w:rPr>
                <w:rFonts w:eastAsia="Times New Roman" w:cs="Arial"/>
                <w:sz w:val="22"/>
                <w:szCs w:val="22"/>
                <w:lang w:eastAsia="fr-FR"/>
              </w:rPr>
            </w:pPr>
          </w:p>
          <w:p w:rsidR="00A77C74" w:rsidRPr="00DE3492" w:rsidRDefault="00A77C74" w:rsidP="00A77C74">
            <w:pPr>
              <w:contextualSpacing/>
              <w:rPr>
                <w:rFonts w:cs="Arial"/>
                <w:b/>
                <w:bCs/>
                <w:sz w:val="22"/>
                <w:szCs w:val="22"/>
              </w:rPr>
            </w:pPr>
            <w:r w:rsidRPr="00DE3492">
              <w:rPr>
                <w:rFonts w:eastAsia="Times New Roman" w:cs="Arial"/>
                <w:sz w:val="22"/>
                <w:szCs w:val="22"/>
                <w:lang w:eastAsia="fr-FR"/>
              </w:rPr>
              <w:t>Relation entre période, longueur d’onde et célérité.</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C74" w:rsidRPr="00DE3492" w:rsidRDefault="00A77C74" w:rsidP="00A77C74">
            <w:pPr>
              <w:spacing w:before="100" w:beforeAutospacing="1" w:after="100" w:afterAutospacing="1"/>
              <w:contextualSpacing/>
              <w:rPr>
                <w:rFonts w:eastAsia="Times New Roman" w:cs="Arial"/>
                <w:sz w:val="22"/>
                <w:szCs w:val="22"/>
                <w:lang w:eastAsia="fr-FR"/>
              </w:rPr>
            </w:pPr>
            <w:r w:rsidRPr="00DE3492">
              <w:rPr>
                <w:rFonts w:eastAsia="Times New Roman" w:cs="Arial"/>
                <w:color w:val="0060AA"/>
                <w:sz w:val="22"/>
                <w:szCs w:val="22"/>
                <w:lang w:eastAsia="fr-FR"/>
              </w:rPr>
              <w:lastRenderedPageBreak/>
              <w:t>-  </w:t>
            </w:r>
            <w:r w:rsidRPr="00DE3492">
              <w:rPr>
                <w:rFonts w:eastAsia="Times New Roman" w:cs="Arial"/>
                <w:sz w:val="22"/>
                <w:szCs w:val="22"/>
                <w:lang w:eastAsia="fr-FR"/>
              </w:rPr>
              <w:t xml:space="preserve">Définir et déterminer (par une mesure ou un calcul) les </w:t>
            </w:r>
            <w:r w:rsidRPr="00DE3492">
              <w:rPr>
                <w:rFonts w:eastAsia="Times New Roman" w:cs="Arial"/>
                <w:sz w:val="22"/>
                <w:szCs w:val="22"/>
                <w:lang w:eastAsia="fr-FR"/>
              </w:rPr>
              <w:lastRenderedPageBreak/>
              <w:t xml:space="preserve">grandeurs physiques caractéristiques associées à̀ une onde périodique. </w:t>
            </w:r>
          </w:p>
          <w:p w:rsidR="00A77C74" w:rsidRPr="00DE3492" w:rsidRDefault="00A77C74" w:rsidP="00A77C74">
            <w:pPr>
              <w:contextualSpacing/>
              <w:rPr>
                <w:rFonts w:eastAsia="Times New Roman" w:cs="Arial"/>
                <w:b/>
                <w:bCs/>
                <w:sz w:val="22"/>
                <w:szCs w:val="22"/>
                <w:lang w:eastAsia="fr-FR"/>
              </w:rPr>
            </w:pPr>
            <w:r w:rsidRPr="00DE3492">
              <w:rPr>
                <w:rFonts w:eastAsia="Times New Roman" w:cs="Arial"/>
                <w:color w:val="0060AA"/>
                <w:sz w:val="22"/>
                <w:szCs w:val="22"/>
                <w:lang w:eastAsia="fr-FR"/>
              </w:rPr>
              <w:t xml:space="preserve"> -  </w:t>
            </w:r>
            <w:r w:rsidRPr="00DE3492">
              <w:rPr>
                <w:rFonts w:eastAsia="Times New Roman" w:cs="Arial"/>
                <w:sz w:val="22"/>
                <w:szCs w:val="22"/>
                <w:lang w:eastAsia="fr-FR"/>
              </w:rPr>
              <w:t>Pour une onde sinusoïdale, citer et exploiter la relation entre longueur d’onde, célérité et fréquence.</w:t>
            </w:r>
          </w:p>
        </w:tc>
      </w:tr>
      <w:tr w:rsidR="00A77C74" w:rsidRPr="00DE3492" w:rsidTr="00AD6A51">
        <w:trPr>
          <w:jc w:val="center"/>
        </w:trPr>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C74" w:rsidRPr="00DE3492" w:rsidRDefault="00A77C74" w:rsidP="00A77C74">
            <w:pPr>
              <w:contextualSpacing/>
              <w:rPr>
                <w:rFonts w:cs="Arial"/>
                <w:b/>
                <w:bCs/>
                <w:sz w:val="22"/>
                <w:szCs w:val="22"/>
              </w:rPr>
            </w:pPr>
            <w:r w:rsidRPr="00DE3492">
              <w:rPr>
                <w:rFonts w:eastAsia="Times New Roman" w:cs="Arial"/>
                <w:sz w:val="22"/>
                <w:szCs w:val="22"/>
                <w:lang w:eastAsia="fr-FR"/>
              </w:rPr>
              <w:lastRenderedPageBreak/>
              <w:t>Onde et transport de l’information.</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C74" w:rsidRPr="00DE3492" w:rsidRDefault="00A77C74" w:rsidP="00A77C74">
            <w:pPr>
              <w:spacing w:before="100" w:beforeAutospacing="1" w:after="100" w:afterAutospacing="1"/>
              <w:contextualSpacing/>
              <w:rPr>
                <w:rFonts w:eastAsia="Times New Roman" w:cs="Arial"/>
                <w:sz w:val="22"/>
                <w:szCs w:val="22"/>
                <w:lang w:eastAsia="fr-FR"/>
              </w:rPr>
            </w:pPr>
            <w:r w:rsidRPr="00DE3492">
              <w:rPr>
                <w:rFonts w:eastAsia="Times New Roman" w:cs="Arial"/>
                <w:color w:val="0060AA"/>
                <w:sz w:val="22"/>
                <w:szCs w:val="22"/>
                <w:lang w:eastAsia="fr-FR"/>
              </w:rPr>
              <w:t>-  </w:t>
            </w:r>
            <w:r w:rsidRPr="00DE3492">
              <w:rPr>
                <w:rFonts w:eastAsia="Times New Roman" w:cs="Arial"/>
                <w:sz w:val="22"/>
                <w:szCs w:val="22"/>
                <w:lang w:eastAsia="fr-FR"/>
              </w:rPr>
              <w:t>Associer une onde à une perturbation qui se propage, dont les caractéristiques peuvent transporter des informations.</w:t>
            </w:r>
          </w:p>
          <w:p w:rsidR="00A77C74" w:rsidRPr="00DE3492" w:rsidRDefault="00A77C74" w:rsidP="00A77C74">
            <w:pPr>
              <w:contextualSpacing/>
              <w:rPr>
                <w:rFonts w:eastAsia="Times New Roman" w:cs="Arial"/>
                <w:b/>
                <w:bCs/>
                <w:sz w:val="22"/>
                <w:szCs w:val="22"/>
                <w:lang w:eastAsia="fr-FR"/>
              </w:rPr>
            </w:pPr>
            <w:r w:rsidRPr="00DE3492">
              <w:rPr>
                <w:rFonts w:eastAsia="Times New Roman" w:cs="Arial"/>
                <w:color w:val="0060AA"/>
                <w:sz w:val="22"/>
                <w:szCs w:val="22"/>
                <w:lang w:eastAsia="fr-FR"/>
              </w:rPr>
              <w:t xml:space="preserve"> -  </w:t>
            </w:r>
            <w:r w:rsidRPr="00DE3492">
              <w:rPr>
                <w:rFonts w:eastAsia="Times New Roman" w:cs="Arial"/>
                <w:sz w:val="22"/>
                <w:szCs w:val="22"/>
                <w:lang w:eastAsia="fr-FR"/>
              </w:rPr>
              <w:t>Associer le transport de l’information à la propagation entre l’émetteur et le récepteur d’une onde modulée selon un code donné.</w:t>
            </w:r>
          </w:p>
        </w:tc>
      </w:tr>
      <w:tr w:rsidR="00657A2A" w:rsidRPr="00DE3492" w:rsidTr="00732AA6">
        <w:trPr>
          <w:trHeight w:val="840"/>
          <w:jc w:val="center"/>
        </w:trPr>
        <w:tc>
          <w:tcPr>
            <w:tcW w:w="977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7A2A" w:rsidRPr="00DE3492" w:rsidRDefault="00657A2A" w:rsidP="00A90689">
            <w:pPr>
              <w:contextualSpacing/>
              <w:jc w:val="both"/>
              <w:rPr>
                <w:rFonts w:eastAsia="Times New Roman" w:cs="Arial"/>
                <w:sz w:val="22"/>
                <w:szCs w:val="22"/>
                <w:lang w:eastAsia="fr-FR"/>
              </w:rPr>
            </w:pPr>
            <w:r w:rsidRPr="00DE3492">
              <w:rPr>
                <w:rFonts w:eastAsia="Times New Roman" w:cs="Arial"/>
                <w:color w:val="FF0000"/>
                <w:sz w:val="22"/>
                <w:szCs w:val="22"/>
                <w:lang w:eastAsia="fr-FR"/>
              </w:rPr>
              <w:t>Conseils : </w:t>
            </w:r>
            <w:r w:rsidR="00A77C74">
              <w:rPr>
                <w:rFonts w:eastAsia="Times New Roman" w:cs="Arial"/>
                <w:color w:val="FF0000"/>
                <w:sz w:val="22"/>
                <w:szCs w:val="22"/>
                <w:lang w:eastAsia="fr-FR"/>
              </w:rPr>
              <w:t>s</w:t>
            </w:r>
            <w:r w:rsidR="00211289" w:rsidRPr="00DE3492">
              <w:rPr>
                <w:rFonts w:eastAsia="Times New Roman" w:cs="Arial"/>
                <w:color w:val="FF0000"/>
                <w:sz w:val="22"/>
                <w:szCs w:val="22"/>
                <w:lang w:eastAsia="fr-FR"/>
              </w:rPr>
              <w:t xml:space="preserve">e centrer sur les caractéristiques d’une onde sinusoïdale transversale et </w:t>
            </w:r>
            <w:r w:rsidR="004E309E" w:rsidRPr="00DE3492">
              <w:rPr>
                <w:rFonts w:eastAsia="Times New Roman" w:cs="Arial"/>
                <w:color w:val="FF0000"/>
                <w:sz w:val="22"/>
                <w:szCs w:val="22"/>
                <w:lang w:eastAsia="fr-FR"/>
              </w:rPr>
              <w:t>lui</w:t>
            </w:r>
            <w:r w:rsidR="00211289" w:rsidRPr="00DE3492">
              <w:rPr>
                <w:rFonts w:eastAsia="Times New Roman" w:cs="Arial"/>
                <w:color w:val="FF0000"/>
                <w:sz w:val="22"/>
                <w:szCs w:val="22"/>
                <w:lang w:eastAsia="fr-FR"/>
              </w:rPr>
              <w:t xml:space="preserve"> associer le transport d’une information</w:t>
            </w:r>
            <w:r w:rsidR="004E309E" w:rsidRPr="00DE3492">
              <w:rPr>
                <w:rFonts w:eastAsia="Times New Roman" w:cs="Arial"/>
                <w:color w:val="FF0000"/>
                <w:sz w:val="22"/>
                <w:szCs w:val="22"/>
                <w:lang w:eastAsia="fr-FR"/>
              </w:rPr>
              <w:t>. La</w:t>
            </w:r>
            <w:r w:rsidR="00211289" w:rsidRPr="00DE3492">
              <w:rPr>
                <w:rFonts w:eastAsia="Times New Roman" w:cs="Arial"/>
                <w:color w:val="FF0000"/>
                <w:sz w:val="22"/>
                <w:szCs w:val="22"/>
                <w:lang w:eastAsia="fr-FR"/>
              </w:rPr>
              <w:t xml:space="preserve"> différence</w:t>
            </w:r>
            <w:r w:rsidR="004E309E" w:rsidRPr="00DE3492">
              <w:rPr>
                <w:rFonts w:eastAsia="Times New Roman" w:cs="Arial"/>
                <w:color w:val="FF0000"/>
                <w:sz w:val="22"/>
                <w:szCs w:val="22"/>
                <w:lang w:eastAsia="fr-FR"/>
              </w:rPr>
              <w:t xml:space="preserve"> entre</w:t>
            </w:r>
            <w:r w:rsidR="00211289" w:rsidRPr="00DE3492">
              <w:rPr>
                <w:rFonts w:eastAsia="Times New Roman" w:cs="Arial"/>
                <w:color w:val="FF0000"/>
                <w:sz w:val="22"/>
                <w:szCs w:val="22"/>
                <w:lang w:eastAsia="fr-FR"/>
              </w:rPr>
              <w:t xml:space="preserve"> onde électromagnétique et onde mécanique </w:t>
            </w:r>
            <w:r w:rsidR="00C42565" w:rsidRPr="00DE3492">
              <w:rPr>
                <w:rFonts w:eastAsia="Times New Roman" w:cs="Arial"/>
                <w:color w:val="FF0000"/>
                <w:sz w:val="22"/>
                <w:szCs w:val="22"/>
                <w:lang w:eastAsia="fr-FR"/>
              </w:rPr>
              <w:t xml:space="preserve">n’est abordée qu’à travers le </w:t>
            </w:r>
            <w:r w:rsidR="00211289" w:rsidRPr="00DE3492">
              <w:rPr>
                <w:rFonts w:eastAsia="Times New Roman" w:cs="Arial"/>
                <w:color w:val="FF0000"/>
                <w:sz w:val="22"/>
                <w:szCs w:val="22"/>
                <w:lang w:eastAsia="fr-FR"/>
              </w:rPr>
              <w:t>milieu de propagation et la différence de vitesse du son et de la lumière</w:t>
            </w:r>
            <w:r w:rsidR="00C42565" w:rsidRPr="00DE3492">
              <w:rPr>
                <w:rFonts w:eastAsia="Times New Roman" w:cs="Arial"/>
                <w:color w:val="FF0000"/>
                <w:sz w:val="22"/>
                <w:szCs w:val="22"/>
                <w:lang w:eastAsia="fr-FR"/>
              </w:rPr>
              <w:t xml:space="preserve"> dans l’air.</w:t>
            </w:r>
          </w:p>
        </w:tc>
      </w:tr>
    </w:tbl>
    <w:p w:rsidR="00752A89" w:rsidRPr="00DE3492" w:rsidRDefault="00752A89" w:rsidP="00353191">
      <w:pPr>
        <w:spacing w:before="100" w:beforeAutospacing="1" w:after="100" w:afterAutospacing="1"/>
        <w:contextualSpacing/>
        <w:rPr>
          <w:rFonts w:eastAsia="Times New Roman" w:cs="Arial"/>
          <w:sz w:val="22"/>
          <w:szCs w:val="22"/>
          <w:lang w:eastAsia="fr-FR"/>
        </w:rPr>
      </w:pPr>
      <w:r w:rsidRPr="00DE3492">
        <w:rPr>
          <w:rFonts w:eastAsia="Times New Roman" w:cs="Arial"/>
          <w:sz w:val="22"/>
          <w:szCs w:val="22"/>
          <w:lang w:eastAsia="fr-FR"/>
        </w:rPr>
        <w:t xml:space="preserve"> </w:t>
      </w:r>
    </w:p>
    <w:tbl>
      <w:tblPr>
        <w:tblW w:w="9820" w:type="dxa"/>
        <w:jc w:val="center"/>
        <w:tblInd w:w="-137" w:type="dxa"/>
        <w:tblCellMar>
          <w:top w:w="15" w:type="dxa"/>
          <w:left w:w="15" w:type="dxa"/>
          <w:bottom w:w="15" w:type="dxa"/>
          <w:right w:w="15" w:type="dxa"/>
        </w:tblCellMar>
        <w:tblLook w:val="04A0" w:firstRow="1" w:lastRow="0" w:firstColumn="1" w:lastColumn="0" w:noHBand="0" w:noVBand="1"/>
      </w:tblPr>
      <w:tblGrid>
        <w:gridCol w:w="4112"/>
        <w:gridCol w:w="5708"/>
      </w:tblGrid>
      <w:tr w:rsidR="00EC6F67" w:rsidRPr="00DE3492" w:rsidTr="00A77C74">
        <w:trPr>
          <w:trHeight w:val="70"/>
          <w:jc w:val="center"/>
        </w:trPr>
        <w:tc>
          <w:tcPr>
            <w:tcW w:w="982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6F67" w:rsidRPr="00DE3492" w:rsidRDefault="00A77C74" w:rsidP="00A77C74">
            <w:pPr>
              <w:widowControl w:val="0"/>
              <w:rPr>
                <w:rFonts w:eastAsia="Times New Roman" w:cs="Arial"/>
                <w:b/>
                <w:bCs/>
                <w:color w:val="167F8C"/>
                <w:sz w:val="22"/>
                <w:szCs w:val="22"/>
                <w:lang w:eastAsia="fr-FR"/>
              </w:rPr>
            </w:pPr>
            <w:r>
              <w:rPr>
                <w:b/>
                <w:color w:val="073763"/>
                <w:sz w:val="22"/>
                <w:szCs w:val="22"/>
              </w:rPr>
              <w:t>Ondes et information : o</w:t>
            </w:r>
            <w:r w:rsidR="00EC6F67" w:rsidRPr="00A77C74">
              <w:rPr>
                <w:b/>
                <w:color w:val="073763"/>
                <w:sz w:val="22"/>
                <w:szCs w:val="22"/>
              </w:rPr>
              <w:t>ndes sonores</w:t>
            </w:r>
          </w:p>
        </w:tc>
      </w:tr>
      <w:tr w:rsidR="00EC6F67" w:rsidRPr="00DE3492" w:rsidTr="00A77C74">
        <w:trPr>
          <w:jc w:val="center"/>
        </w:trPr>
        <w:tc>
          <w:tcPr>
            <w:tcW w:w="41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6F67" w:rsidRPr="00DE3492" w:rsidRDefault="00EC6F67" w:rsidP="00353191">
            <w:pPr>
              <w:contextualSpacing/>
              <w:jc w:val="center"/>
              <w:rPr>
                <w:rFonts w:cs="Arial"/>
                <w:b/>
                <w:bCs/>
                <w:sz w:val="22"/>
                <w:szCs w:val="22"/>
              </w:rPr>
            </w:pPr>
            <w:r w:rsidRPr="00DE3492">
              <w:rPr>
                <w:rFonts w:cs="Arial"/>
                <w:b/>
                <w:bCs/>
                <w:sz w:val="22"/>
                <w:szCs w:val="22"/>
              </w:rPr>
              <w:t>Notions et contenus</w:t>
            </w:r>
          </w:p>
        </w:tc>
        <w:tc>
          <w:tcPr>
            <w:tcW w:w="5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6F67" w:rsidRPr="00DE3492" w:rsidRDefault="00A77C74" w:rsidP="00A77C74">
            <w:pPr>
              <w:tabs>
                <w:tab w:val="left" w:pos="379"/>
                <w:tab w:val="center" w:pos="2754"/>
              </w:tabs>
              <w:contextualSpacing/>
              <w:rPr>
                <w:rFonts w:eastAsia="Times New Roman" w:cs="Arial"/>
                <w:b/>
                <w:bCs/>
                <w:sz w:val="22"/>
                <w:szCs w:val="22"/>
                <w:lang w:eastAsia="fr-FR"/>
              </w:rPr>
            </w:pPr>
            <w:r>
              <w:rPr>
                <w:rFonts w:eastAsia="Times New Roman" w:cs="Arial"/>
                <w:b/>
                <w:bCs/>
                <w:sz w:val="22"/>
                <w:szCs w:val="22"/>
                <w:lang w:eastAsia="fr-FR"/>
              </w:rPr>
              <w:tab/>
            </w:r>
            <w:r>
              <w:rPr>
                <w:rFonts w:eastAsia="Times New Roman" w:cs="Arial"/>
                <w:b/>
                <w:bCs/>
                <w:sz w:val="22"/>
                <w:szCs w:val="22"/>
                <w:lang w:eastAsia="fr-FR"/>
              </w:rPr>
              <w:tab/>
            </w:r>
            <w:r w:rsidR="00EC6F67" w:rsidRPr="00DE3492">
              <w:rPr>
                <w:rFonts w:eastAsia="Times New Roman" w:cs="Arial"/>
                <w:b/>
                <w:bCs/>
                <w:sz w:val="22"/>
                <w:szCs w:val="22"/>
                <w:lang w:eastAsia="fr-FR"/>
              </w:rPr>
              <w:t>Capacités à privilégier</w:t>
            </w:r>
          </w:p>
        </w:tc>
      </w:tr>
      <w:tr w:rsidR="00A77C74" w:rsidRPr="00DE3492" w:rsidTr="00A77C74">
        <w:trPr>
          <w:jc w:val="center"/>
        </w:trPr>
        <w:tc>
          <w:tcPr>
            <w:tcW w:w="41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C74" w:rsidRPr="00DE3492" w:rsidRDefault="00A77C74" w:rsidP="00A77C74">
            <w:pPr>
              <w:spacing w:before="100" w:beforeAutospacing="1" w:after="100" w:afterAutospacing="1"/>
              <w:contextualSpacing/>
              <w:rPr>
                <w:rFonts w:eastAsia="Times New Roman" w:cs="Arial"/>
                <w:sz w:val="22"/>
                <w:szCs w:val="22"/>
                <w:lang w:eastAsia="fr-FR"/>
              </w:rPr>
            </w:pPr>
            <w:r w:rsidRPr="00DE3492">
              <w:rPr>
                <w:rFonts w:eastAsia="Times New Roman" w:cs="Arial"/>
                <w:sz w:val="22"/>
                <w:szCs w:val="22"/>
                <w:lang w:eastAsia="fr-FR"/>
              </w:rPr>
              <w:t xml:space="preserve">Propriétés, propagation des ondes sonores et ultrasonores. </w:t>
            </w:r>
          </w:p>
          <w:p w:rsidR="00A77C74" w:rsidRPr="00DE3492" w:rsidRDefault="00A77C74" w:rsidP="00A77C74">
            <w:pPr>
              <w:spacing w:before="100" w:beforeAutospacing="1" w:after="100" w:afterAutospacing="1"/>
              <w:contextualSpacing/>
              <w:rPr>
                <w:rFonts w:eastAsia="Times New Roman" w:cs="Arial"/>
                <w:sz w:val="22"/>
                <w:szCs w:val="22"/>
                <w:lang w:eastAsia="fr-FR"/>
              </w:rPr>
            </w:pPr>
          </w:p>
          <w:p w:rsidR="00A77C74" w:rsidRPr="00DE3492" w:rsidRDefault="00A77C74" w:rsidP="00A77C74">
            <w:pPr>
              <w:spacing w:before="100" w:beforeAutospacing="1" w:after="100" w:afterAutospacing="1"/>
              <w:contextualSpacing/>
              <w:rPr>
                <w:rFonts w:eastAsia="Times New Roman" w:cs="Arial"/>
                <w:sz w:val="22"/>
                <w:szCs w:val="22"/>
                <w:lang w:eastAsia="fr-FR"/>
              </w:rPr>
            </w:pPr>
          </w:p>
          <w:p w:rsidR="00A77C74" w:rsidRPr="00DE3492" w:rsidRDefault="00A77C74" w:rsidP="00A77C74">
            <w:pPr>
              <w:spacing w:before="100" w:beforeAutospacing="1" w:after="100" w:afterAutospacing="1"/>
              <w:contextualSpacing/>
              <w:rPr>
                <w:rFonts w:eastAsia="Times New Roman" w:cs="Arial"/>
                <w:sz w:val="22"/>
                <w:szCs w:val="22"/>
                <w:lang w:eastAsia="fr-FR"/>
              </w:rPr>
            </w:pPr>
            <w:r w:rsidRPr="00DE3492">
              <w:rPr>
                <w:rFonts w:eastAsia="Times New Roman" w:cs="Arial"/>
                <w:sz w:val="22"/>
                <w:szCs w:val="22"/>
                <w:lang w:eastAsia="fr-FR"/>
              </w:rPr>
              <w:t xml:space="preserve">Phénomène de réflexion. </w:t>
            </w:r>
          </w:p>
          <w:p w:rsidR="00A77C74" w:rsidRPr="00DE3492" w:rsidRDefault="00A77C74" w:rsidP="00A77C74">
            <w:pPr>
              <w:spacing w:before="100" w:beforeAutospacing="1" w:after="100" w:afterAutospacing="1"/>
              <w:contextualSpacing/>
              <w:rPr>
                <w:rFonts w:eastAsia="Times New Roman" w:cs="Arial"/>
                <w:sz w:val="22"/>
                <w:szCs w:val="22"/>
                <w:lang w:eastAsia="fr-FR"/>
              </w:rPr>
            </w:pPr>
          </w:p>
          <w:p w:rsidR="00A77C74" w:rsidRPr="00DE3492" w:rsidRDefault="00A77C74" w:rsidP="00A77C74">
            <w:pPr>
              <w:spacing w:before="100" w:beforeAutospacing="1" w:after="100" w:afterAutospacing="1"/>
              <w:contextualSpacing/>
              <w:rPr>
                <w:rFonts w:eastAsia="Times New Roman" w:cs="Arial"/>
                <w:sz w:val="22"/>
                <w:szCs w:val="22"/>
                <w:lang w:eastAsia="fr-FR"/>
              </w:rPr>
            </w:pPr>
          </w:p>
          <w:p w:rsidR="00A77C74" w:rsidRPr="00DE3492" w:rsidRDefault="00A77C74" w:rsidP="00A77C74">
            <w:pPr>
              <w:spacing w:before="100" w:beforeAutospacing="1" w:after="100" w:afterAutospacing="1"/>
              <w:contextualSpacing/>
              <w:rPr>
                <w:rFonts w:eastAsia="Times New Roman" w:cs="Arial"/>
                <w:sz w:val="22"/>
                <w:szCs w:val="22"/>
                <w:lang w:eastAsia="fr-FR"/>
              </w:rPr>
            </w:pPr>
          </w:p>
          <w:p w:rsidR="00A77C74" w:rsidRPr="00DE3492" w:rsidRDefault="00A77C74" w:rsidP="00A77C74">
            <w:pPr>
              <w:spacing w:before="100" w:beforeAutospacing="1" w:after="100" w:afterAutospacing="1"/>
              <w:contextualSpacing/>
              <w:rPr>
                <w:rFonts w:eastAsia="Times New Roman" w:cs="Arial"/>
                <w:sz w:val="22"/>
                <w:szCs w:val="22"/>
                <w:lang w:eastAsia="fr-FR"/>
              </w:rPr>
            </w:pPr>
          </w:p>
          <w:p w:rsidR="00A77C74" w:rsidRPr="00DE3492" w:rsidRDefault="00A77C74" w:rsidP="00A77C74">
            <w:pPr>
              <w:spacing w:before="100" w:beforeAutospacing="1" w:after="100" w:afterAutospacing="1"/>
              <w:contextualSpacing/>
              <w:rPr>
                <w:rFonts w:eastAsia="Times New Roman" w:cs="Arial"/>
                <w:sz w:val="22"/>
                <w:szCs w:val="22"/>
                <w:lang w:eastAsia="fr-FR"/>
              </w:rPr>
            </w:pPr>
          </w:p>
          <w:p w:rsidR="00A77C74" w:rsidRPr="00DE3492" w:rsidRDefault="00A77C74" w:rsidP="00A77C74">
            <w:pPr>
              <w:spacing w:before="100" w:beforeAutospacing="1" w:after="100" w:afterAutospacing="1"/>
              <w:contextualSpacing/>
              <w:rPr>
                <w:rFonts w:eastAsia="Times New Roman" w:cs="Arial"/>
                <w:sz w:val="22"/>
                <w:szCs w:val="22"/>
                <w:lang w:eastAsia="fr-FR"/>
              </w:rPr>
            </w:pPr>
          </w:p>
          <w:p w:rsidR="00A77C74" w:rsidRPr="00DE3492" w:rsidRDefault="00A77C74" w:rsidP="00A77C74">
            <w:pPr>
              <w:spacing w:before="100" w:beforeAutospacing="1" w:after="100" w:afterAutospacing="1"/>
              <w:contextualSpacing/>
              <w:rPr>
                <w:rFonts w:eastAsia="Times New Roman" w:cs="Arial"/>
                <w:sz w:val="22"/>
                <w:szCs w:val="22"/>
                <w:lang w:eastAsia="fr-FR"/>
              </w:rPr>
            </w:pPr>
          </w:p>
          <w:p w:rsidR="00A77C74" w:rsidRPr="00DE3492" w:rsidRDefault="00A77C74" w:rsidP="00A77C74">
            <w:pPr>
              <w:spacing w:before="100" w:beforeAutospacing="1" w:after="100" w:afterAutospacing="1"/>
              <w:contextualSpacing/>
              <w:rPr>
                <w:rFonts w:eastAsia="Times New Roman" w:cs="Arial"/>
                <w:sz w:val="22"/>
                <w:szCs w:val="22"/>
                <w:lang w:eastAsia="fr-FR"/>
              </w:rPr>
            </w:pPr>
          </w:p>
          <w:p w:rsidR="00A77C74" w:rsidRPr="00DE3492" w:rsidRDefault="00A77C74" w:rsidP="00A77C74">
            <w:pPr>
              <w:contextualSpacing/>
              <w:rPr>
                <w:rFonts w:cs="Arial"/>
                <w:b/>
                <w:bCs/>
                <w:sz w:val="22"/>
                <w:szCs w:val="22"/>
              </w:rPr>
            </w:pPr>
            <w:r w:rsidRPr="00DE3492">
              <w:rPr>
                <w:rFonts w:eastAsia="Times New Roman" w:cs="Arial"/>
                <w:sz w:val="22"/>
                <w:szCs w:val="22"/>
                <w:lang w:eastAsia="fr-FR"/>
              </w:rPr>
              <w:t>Intensité et puissance acoustiques.</w:t>
            </w:r>
          </w:p>
        </w:tc>
        <w:tc>
          <w:tcPr>
            <w:tcW w:w="5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C74" w:rsidRPr="00DE3492" w:rsidRDefault="00A77C74" w:rsidP="00A77C74">
            <w:pPr>
              <w:spacing w:before="100" w:beforeAutospacing="1" w:after="100" w:afterAutospacing="1"/>
              <w:contextualSpacing/>
              <w:rPr>
                <w:rFonts w:eastAsia="Times New Roman" w:cs="Arial"/>
                <w:sz w:val="22"/>
                <w:szCs w:val="22"/>
                <w:lang w:eastAsia="fr-FR"/>
              </w:rPr>
            </w:pPr>
            <w:r w:rsidRPr="00DE3492">
              <w:rPr>
                <w:rFonts w:eastAsia="Times New Roman" w:cs="Arial"/>
                <w:color w:val="0060AA"/>
                <w:sz w:val="22"/>
                <w:szCs w:val="22"/>
                <w:lang w:eastAsia="fr-FR"/>
              </w:rPr>
              <w:t>-  </w:t>
            </w:r>
            <w:r w:rsidRPr="00DE3492">
              <w:rPr>
                <w:rFonts w:eastAsia="Times New Roman" w:cs="Arial"/>
                <w:sz w:val="22"/>
                <w:szCs w:val="22"/>
                <w:lang w:eastAsia="fr-FR"/>
              </w:rPr>
              <w:t xml:space="preserve">Énoncer qu’un milieu matériel est nécessaire à la propagation d’une onde sonore ou ultrasonore. </w:t>
            </w:r>
          </w:p>
          <w:p w:rsidR="00A77C74" w:rsidRPr="00DE3492" w:rsidRDefault="00A77C74" w:rsidP="00A77C74">
            <w:pPr>
              <w:spacing w:before="100" w:beforeAutospacing="1" w:after="100" w:afterAutospacing="1"/>
              <w:contextualSpacing/>
              <w:rPr>
                <w:rFonts w:eastAsia="Times New Roman" w:cs="Arial"/>
                <w:sz w:val="22"/>
                <w:szCs w:val="22"/>
                <w:lang w:eastAsia="fr-FR"/>
              </w:rPr>
            </w:pPr>
            <w:r w:rsidRPr="00DE3492">
              <w:rPr>
                <w:rFonts w:eastAsia="Times New Roman" w:cs="Arial"/>
                <w:color w:val="0060AA"/>
                <w:sz w:val="22"/>
                <w:szCs w:val="22"/>
                <w:lang w:eastAsia="fr-FR"/>
              </w:rPr>
              <w:t xml:space="preserve"> -  </w:t>
            </w:r>
            <w:r w:rsidRPr="00DE3492">
              <w:rPr>
                <w:rFonts w:eastAsia="Times New Roman" w:cs="Arial"/>
                <w:sz w:val="22"/>
                <w:szCs w:val="22"/>
                <w:lang w:eastAsia="fr-FR"/>
              </w:rPr>
              <w:t xml:space="preserve">Déterminer ou mesurer les grandeurs physiques associées à̀ une onde sonore ou ultrasonore : célérité́, période, amplitude, fréquence et longueur d’onde. </w:t>
            </w:r>
          </w:p>
          <w:p w:rsidR="00A77C74" w:rsidRPr="00DE3492" w:rsidRDefault="00A77C74" w:rsidP="00A77C74">
            <w:pPr>
              <w:spacing w:before="100" w:beforeAutospacing="1" w:after="100" w:afterAutospacing="1"/>
              <w:contextualSpacing/>
              <w:rPr>
                <w:rFonts w:eastAsia="Times New Roman" w:cs="Arial"/>
                <w:sz w:val="22"/>
                <w:szCs w:val="22"/>
                <w:lang w:eastAsia="fr-FR"/>
              </w:rPr>
            </w:pPr>
            <w:r w:rsidRPr="00DE3492">
              <w:rPr>
                <w:rFonts w:eastAsia="Times New Roman" w:cs="Arial"/>
                <w:color w:val="0060AA"/>
                <w:sz w:val="22"/>
                <w:szCs w:val="22"/>
                <w:lang w:eastAsia="fr-FR"/>
              </w:rPr>
              <w:t xml:space="preserve"> -  </w:t>
            </w:r>
            <w:r w:rsidRPr="00DE3492">
              <w:rPr>
                <w:rFonts w:eastAsia="Times New Roman" w:cs="Arial"/>
                <w:sz w:val="22"/>
                <w:szCs w:val="22"/>
                <w:lang w:eastAsia="fr-FR"/>
              </w:rPr>
              <w:t xml:space="preserve">Citer l’ordre de grandeur de la célérité du son dans l’air. </w:t>
            </w:r>
          </w:p>
          <w:p w:rsidR="00A77C74" w:rsidRPr="00DE3492" w:rsidRDefault="00A77C74" w:rsidP="00A77C74">
            <w:pPr>
              <w:spacing w:before="100" w:beforeAutospacing="1" w:after="100" w:afterAutospacing="1"/>
              <w:contextualSpacing/>
              <w:rPr>
                <w:rFonts w:eastAsia="Times New Roman" w:cs="Arial"/>
                <w:sz w:val="22"/>
                <w:szCs w:val="22"/>
                <w:lang w:eastAsia="fr-FR"/>
              </w:rPr>
            </w:pPr>
            <w:r w:rsidRPr="00DE3492">
              <w:rPr>
                <w:rFonts w:eastAsia="Times New Roman" w:cs="Arial"/>
                <w:color w:val="0060AA"/>
                <w:sz w:val="22"/>
                <w:szCs w:val="22"/>
                <w:lang w:eastAsia="fr-FR"/>
              </w:rPr>
              <w:t xml:space="preserve"> -  </w:t>
            </w:r>
            <w:r w:rsidRPr="00DE3492">
              <w:rPr>
                <w:rFonts w:eastAsia="Times New Roman" w:cs="Arial"/>
                <w:sz w:val="22"/>
                <w:szCs w:val="22"/>
                <w:lang w:eastAsia="fr-FR"/>
              </w:rPr>
              <w:t xml:space="preserve">Évaluer la célérité du son dans quelques milieux : air, eau, métal. </w:t>
            </w:r>
          </w:p>
          <w:p w:rsidR="00A77C74" w:rsidRPr="00DE3492" w:rsidRDefault="00A77C74" w:rsidP="00A77C74">
            <w:pPr>
              <w:spacing w:before="100" w:beforeAutospacing="1" w:after="100" w:afterAutospacing="1"/>
              <w:contextualSpacing/>
              <w:rPr>
                <w:rFonts w:eastAsia="Times New Roman" w:cs="Arial"/>
                <w:sz w:val="22"/>
                <w:szCs w:val="22"/>
                <w:lang w:eastAsia="fr-FR"/>
              </w:rPr>
            </w:pPr>
            <w:r w:rsidRPr="00DE3492">
              <w:rPr>
                <w:rFonts w:eastAsia="Times New Roman" w:cs="Arial"/>
                <w:color w:val="0060AA"/>
                <w:sz w:val="22"/>
                <w:szCs w:val="22"/>
                <w:lang w:eastAsia="fr-FR"/>
              </w:rPr>
              <w:t xml:space="preserve"> -  </w:t>
            </w:r>
            <w:r w:rsidRPr="00DE3492">
              <w:rPr>
                <w:rFonts w:eastAsia="Times New Roman" w:cs="Arial"/>
                <w:sz w:val="22"/>
                <w:szCs w:val="22"/>
                <w:lang w:eastAsia="fr-FR"/>
              </w:rPr>
              <w:t xml:space="preserve">Déterminer des distances à partir de la propagation d’un signal avec ou sans réflexion. </w:t>
            </w:r>
          </w:p>
          <w:p w:rsidR="00A77C74" w:rsidRPr="00DE3492" w:rsidRDefault="00A77C74" w:rsidP="00A77C74">
            <w:pPr>
              <w:spacing w:before="100" w:beforeAutospacing="1" w:after="100" w:afterAutospacing="1"/>
              <w:contextualSpacing/>
              <w:rPr>
                <w:rFonts w:eastAsia="Times New Roman" w:cs="Arial"/>
                <w:sz w:val="22"/>
                <w:szCs w:val="22"/>
                <w:lang w:eastAsia="fr-FR"/>
              </w:rPr>
            </w:pPr>
            <w:r w:rsidRPr="00DE3492">
              <w:rPr>
                <w:rFonts w:eastAsia="Times New Roman" w:cs="Arial"/>
                <w:color w:val="0060AA"/>
                <w:sz w:val="22"/>
                <w:szCs w:val="22"/>
                <w:lang w:eastAsia="fr-FR"/>
              </w:rPr>
              <w:t xml:space="preserve"> -  </w:t>
            </w:r>
            <w:r w:rsidRPr="00DE3492">
              <w:rPr>
                <w:rFonts w:eastAsia="Times New Roman" w:cs="Arial"/>
                <w:sz w:val="22"/>
                <w:szCs w:val="22"/>
                <w:lang w:eastAsia="fr-FR"/>
              </w:rPr>
              <w:t xml:space="preserve">Identifier et citer les deux grandeurs influençant la perception sensorielle d’un son : amplitude et fréquence. </w:t>
            </w:r>
          </w:p>
          <w:p w:rsidR="00A77C74" w:rsidRPr="00DE3492" w:rsidRDefault="00A77C74" w:rsidP="00A77C74">
            <w:pPr>
              <w:spacing w:before="100" w:beforeAutospacing="1" w:after="100" w:afterAutospacing="1"/>
              <w:contextualSpacing/>
              <w:rPr>
                <w:rFonts w:eastAsia="Times New Roman" w:cs="Arial"/>
                <w:sz w:val="22"/>
                <w:szCs w:val="22"/>
                <w:lang w:eastAsia="fr-FR"/>
              </w:rPr>
            </w:pPr>
            <w:r w:rsidRPr="00DE3492">
              <w:rPr>
                <w:rFonts w:eastAsia="Times New Roman" w:cs="Arial"/>
                <w:color w:val="0060AA"/>
                <w:sz w:val="22"/>
                <w:szCs w:val="22"/>
                <w:lang w:eastAsia="fr-FR"/>
              </w:rPr>
              <w:t xml:space="preserve"> -  </w:t>
            </w:r>
            <w:r w:rsidRPr="00DE3492">
              <w:rPr>
                <w:rFonts w:eastAsia="Times New Roman" w:cs="Arial"/>
                <w:sz w:val="22"/>
                <w:szCs w:val="22"/>
                <w:lang w:eastAsia="fr-FR"/>
              </w:rPr>
              <w:t xml:space="preserve">Associer qualitativement fréquence et amplitude à la hauteur et à l’intensité acoustique d’un son. </w:t>
            </w:r>
          </w:p>
          <w:p w:rsidR="00A77C74" w:rsidRDefault="00A77C74" w:rsidP="00A77C74">
            <w:pPr>
              <w:tabs>
                <w:tab w:val="left" w:pos="379"/>
                <w:tab w:val="center" w:pos="2754"/>
              </w:tabs>
              <w:contextualSpacing/>
              <w:rPr>
                <w:rFonts w:eastAsia="Times New Roman" w:cs="Arial"/>
                <w:b/>
                <w:bCs/>
                <w:sz w:val="22"/>
                <w:szCs w:val="22"/>
                <w:lang w:eastAsia="fr-FR"/>
              </w:rPr>
            </w:pPr>
            <w:r w:rsidRPr="00DE3492">
              <w:rPr>
                <w:rFonts w:eastAsia="Times New Roman" w:cs="Arial"/>
                <w:color w:val="0060AA"/>
                <w:sz w:val="22"/>
                <w:szCs w:val="22"/>
                <w:lang w:eastAsia="fr-FR"/>
              </w:rPr>
              <w:t xml:space="preserve"> -  </w:t>
            </w:r>
            <w:r w:rsidRPr="00DE3492">
              <w:rPr>
                <w:rFonts w:eastAsia="Times New Roman" w:cs="Arial"/>
                <w:sz w:val="22"/>
                <w:szCs w:val="22"/>
                <w:lang w:eastAsia="fr-FR"/>
              </w:rPr>
              <w:t>Citer l’ordre de grandeur des limites du domaine de fréquences audibles par l’oreille humaine.</w:t>
            </w:r>
          </w:p>
        </w:tc>
      </w:tr>
      <w:tr w:rsidR="00657A2A" w:rsidRPr="00DE3492" w:rsidTr="00A77C74">
        <w:trPr>
          <w:trHeight w:val="338"/>
          <w:jc w:val="center"/>
        </w:trPr>
        <w:tc>
          <w:tcPr>
            <w:tcW w:w="982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7A2A" w:rsidRPr="00DE3492" w:rsidRDefault="00657A2A" w:rsidP="00195724">
            <w:pPr>
              <w:contextualSpacing/>
              <w:jc w:val="both"/>
              <w:rPr>
                <w:rFonts w:eastAsia="Times New Roman" w:cs="Arial"/>
                <w:sz w:val="22"/>
                <w:szCs w:val="22"/>
                <w:lang w:eastAsia="fr-FR"/>
              </w:rPr>
            </w:pPr>
            <w:r w:rsidRPr="00DE3492">
              <w:rPr>
                <w:rFonts w:eastAsia="Times New Roman" w:cs="Arial"/>
                <w:color w:val="FF0000"/>
                <w:sz w:val="22"/>
                <w:szCs w:val="22"/>
                <w:lang w:eastAsia="fr-FR"/>
              </w:rPr>
              <w:t>Conseils : </w:t>
            </w:r>
            <w:r w:rsidR="00A77C74">
              <w:rPr>
                <w:rFonts w:eastAsia="Times New Roman" w:cs="Arial"/>
                <w:color w:val="FF0000"/>
                <w:sz w:val="22"/>
                <w:szCs w:val="22"/>
                <w:lang w:eastAsia="fr-FR"/>
              </w:rPr>
              <w:t>s</w:t>
            </w:r>
            <w:r w:rsidR="003B781D" w:rsidRPr="00DE3492">
              <w:rPr>
                <w:rFonts w:eastAsia="Times New Roman" w:cs="Arial"/>
                <w:color w:val="FF0000"/>
                <w:sz w:val="22"/>
                <w:szCs w:val="22"/>
                <w:lang w:eastAsia="fr-FR"/>
              </w:rPr>
              <w:t>e centrer sur les caractéristiques de l’onde ultrasonore et leur exploitation pour mesurer des distances ou évaluer une célérité dans un milieu matériel.</w:t>
            </w:r>
          </w:p>
        </w:tc>
      </w:tr>
    </w:tbl>
    <w:p w:rsidR="00EC6F67" w:rsidRPr="00DE3492" w:rsidRDefault="00EC6F67" w:rsidP="00353191">
      <w:pPr>
        <w:spacing w:before="100" w:beforeAutospacing="1" w:after="100" w:afterAutospacing="1"/>
        <w:contextualSpacing/>
        <w:rPr>
          <w:rFonts w:eastAsia="Times New Roman" w:cs="Arial"/>
          <w:sz w:val="22"/>
          <w:szCs w:val="22"/>
          <w:lang w:eastAsia="fr-FR"/>
        </w:rPr>
      </w:pPr>
    </w:p>
    <w:tbl>
      <w:tblPr>
        <w:tblW w:w="9802" w:type="dxa"/>
        <w:jc w:val="center"/>
        <w:tblInd w:w="39" w:type="dxa"/>
        <w:tblCellMar>
          <w:top w:w="15" w:type="dxa"/>
          <w:left w:w="15" w:type="dxa"/>
          <w:bottom w:w="15" w:type="dxa"/>
          <w:right w:w="15" w:type="dxa"/>
        </w:tblCellMar>
        <w:tblLook w:val="04A0" w:firstRow="1" w:lastRow="0" w:firstColumn="1" w:lastColumn="0" w:noHBand="0" w:noVBand="1"/>
      </w:tblPr>
      <w:tblGrid>
        <w:gridCol w:w="4055"/>
        <w:gridCol w:w="5747"/>
      </w:tblGrid>
      <w:tr w:rsidR="00EC6F67" w:rsidRPr="00DE3492" w:rsidTr="00A77C74">
        <w:trPr>
          <w:trHeight w:val="22"/>
          <w:jc w:val="center"/>
        </w:trPr>
        <w:tc>
          <w:tcPr>
            <w:tcW w:w="980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6F67" w:rsidRPr="00DE3492" w:rsidRDefault="00EC6F67" w:rsidP="00DE3492">
            <w:pPr>
              <w:widowControl w:val="0"/>
              <w:rPr>
                <w:rFonts w:eastAsia="Times New Roman" w:cs="Arial"/>
                <w:b/>
                <w:bCs/>
                <w:color w:val="167F8C"/>
                <w:sz w:val="22"/>
                <w:szCs w:val="22"/>
                <w:lang w:eastAsia="fr-FR"/>
              </w:rPr>
            </w:pPr>
            <w:r w:rsidRPr="00DE3492">
              <w:rPr>
                <w:b/>
                <w:color w:val="073763"/>
                <w:sz w:val="22"/>
                <w:szCs w:val="22"/>
              </w:rPr>
              <w:t>Ondes et information : Ondes électromagnétiques</w:t>
            </w:r>
          </w:p>
        </w:tc>
      </w:tr>
      <w:tr w:rsidR="00EC6F67" w:rsidRPr="00DE3492" w:rsidTr="00A77C74">
        <w:trPr>
          <w:jc w:val="center"/>
        </w:trPr>
        <w:tc>
          <w:tcPr>
            <w:tcW w:w="4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6F67" w:rsidRPr="00DE3492" w:rsidRDefault="00EC6F67" w:rsidP="00353191">
            <w:pPr>
              <w:contextualSpacing/>
              <w:jc w:val="center"/>
              <w:rPr>
                <w:rFonts w:cs="Arial"/>
                <w:b/>
                <w:bCs/>
                <w:sz w:val="22"/>
                <w:szCs w:val="22"/>
              </w:rPr>
            </w:pPr>
            <w:r w:rsidRPr="00DE3492">
              <w:rPr>
                <w:rFonts w:cs="Arial"/>
                <w:b/>
                <w:bCs/>
                <w:sz w:val="22"/>
                <w:szCs w:val="22"/>
              </w:rPr>
              <w:t>Notions et contenus</w:t>
            </w:r>
          </w:p>
        </w:tc>
        <w:tc>
          <w:tcPr>
            <w:tcW w:w="57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6F67" w:rsidRPr="00DE3492" w:rsidRDefault="00EC6F67" w:rsidP="00353191">
            <w:pPr>
              <w:contextualSpacing/>
              <w:jc w:val="center"/>
              <w:rPr>
                <w:rFonts w:eastAsia="Times New Roman" w:cs="Arial"/>
                <w:b/>
                <w:bCs/>
                <w:sz w:val="22"/>
                <w:szCs w:val="22"/>
                <w:lang w:eastAsia="fr-FR"/>
              </w:rPr>
            </w:pPr>
            <w:r w:rsidRPr="00DE3492">
              <w:rPr>
                <w:rFonts w:eastAsia="Times New Roman" w:cs="Arial"/>
                <w:b/>
                <w:bCs/>
                <w:sz w:val="22"/>
                <w:szCs w:val="22"/>
                <w:lang w:eastAsia="fr-FR"/>
              </w:rPr>
              <w:t>Capacités à privilégier</w:t>
            </w:r>
          </w:p>
        </w:tc>
      </w:tr>
      <w:tr w:rsidR="00657A2A" w:rsidRPr="00DE3492" w:rsidTr="00A77C74">
        <w:trPr>
          <w:trHeight w:val="246"/>
          <w:jc w:val="center"/>
        </w:trPr>
        <w:tc>
          <w:tcPr>
            <w:tcW w:w="980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7A2A" w:rsidRPr="00DE3492" w:rsidRDefault="00657A2A" w:rsidP="00353191">
            <w:pPr>
              <w:contextualSpacing/>
              <w:rPr>
                <w:rFonts w:eastAsia="Times New Roman" w:cs="Arial"/>
                <w:sz w:val="22"/>
                <w:szCs w:val="22"/>
                <w:lang w:eastAsia="fr-FR"/>
              </w:rPr>
            </w:pPr>
            <w:r w:rsidRPr="00DE3492">
              <w:rPr>
                <w:rFonts w:eastAsia="Times New Roman" w:cs="Arial"/>
                <w:color w:val="FF0000"/>
                <w:sz w:val="22"/>
                <w:szCs w:val="22"/>
                <w:lang w:eastAsia="fr-FR"/>
              </w:rPr>
              <w:t>Conseil : </w:t>
            </w:r>
            <w:r w:rsidR="00706884">
              <w:rPr>
                <w:rFonts w:eastAsia="Times New Roman" w:cs="Arial"/>
                <w:color w:val="FF0000"/>
                <w:sz w:val="22"/>
                <w:szCs w:val="22"/>
                <w:lang w:eastAsia="fr-FR"/>
              </w:rPr>
              <w:t>p</w:t>
            </w:r>
            <w:r w:rsidR="00AB7F45" w:rsidRPr="00DE3492">
              <w:rPr>
                <w:rFonts w:eastAsia="Times New Roman" w:cs="Arial"/>
                <w:color w:val="FF0000"/>
                <w:sz w:val="22"/>
                <w:szCs w:val="22"/>
                <w:lang w:eastAsia="fr-FR"/>
              </w:rPr>
              <w:t xml:space="preserve">artie </w:t>
            </w:r>
            <w:r w:rsidR="002630F8" w:rsidRPr="00DE3492">
              <w:rPr>
                <w:rFonts w:eastAsia="Times New Roman" w:cs="Arial"/>
                <w:color w:val="FF0000"/>
                <w:sz w:val="22"/>
                <w:szCs w:val="22"/>
                <w:lang w:eastAsia="fr-FR"/>
              </w:rPr>
              <w:t xml:space="preserve">globalement </w:t>
            </w:r>
            <w:r w:rsidR="00AB7F45" w:rsidRPr="00DE3492">
              <w:rPr>
                <w:rFonts w:eastAsia="Times New Roman" w:cs="Arial"/>
                <w:color w:val="FF0000"/>
                <w:sz w:val="22"/>
                <w:szCs w:val="22"/>
                <w:lang w:eastAsia="fr-FR"/>
              </w:rPr>
              <w:t>non prioritaire</w:t>
            </w:r>
            <w:r w:rsidR="002630F8" w:rsidRPr="00DE3492">
              <w:rPr>
                <w:rFonts w:eastAsia="Times New Roman" w:cs="Arial"/>
                <w:color w:val="FF0000"/>
                <w:sz w:val="22"/>
                <w:szCs w:val="22"/>
                <w:lang w:eastAsia="fr-FR"/>
              </w:rPr>
              <w:t xml:space="preserve"> ; à voir en </w:t>
            </w:r>
            <w:r w:rsidR="00A77C74">
              <w:rPr>
                <w:rFonts w:eastAsia="Times New Roman" w:cs="Arial"/>
                <w:color w:val="FF0000"/>
                <w:sz w:val="22"/>
                <w:szCs w:val="22"/>
                <w:lang w:eastAsia="fr-FR"/>
              </w:rPr>
              <w:t xml:space="preserve">classe de </w:t>
            </w:r>
            <w:r w:rsidR="002630F8" w:rsidRPr="00DE3492">
              <w:rPr>
                <w:rFonts w:eastAsia="Times New Roman" w:cs="Arial"/>
                <w:color w:val="FF0000"/>
                <w:sz w:val="22"/>
                <w:szCs w:val="22"/>
                <w:lang w:eastAsia="fr-FR"/>
              </w:rPr>
              <w:t>terminale.</w:t>
            </w:r>
            <w:r w:rsidR="00AB7F45" w:rsidRPr="00DE3492">
              <w:rPr>
                <w:rFonts w:eastAsia="Times New Roman" w:cs="Arial"/>
                <w:color w:val="FF0000"/>
                <w:sz w:val="22"/>
                <w:szCs w:val="22"/>
                <w:lang w:eastAsia="fr-FR"/>
              </w:rPr>
              <w:t xml:space="preserve"> </w:t>
            </w:r>
          </w:p>
        </w:tc>
      </w:tr>
    </w:tbl>
    <w:p w:rsidR="00706884" w:rsidRPr="00706884" w:rsidRDefault="00706884" w:rsidP="00706884">
      <w:pPr>
        <w:spacing w:before="100" w:beforeAutospacing="1" w:after="100" w:afterAutospacing="1"/>
        <w:rPr>
          <w:rFonts w:eastAsia="Times New Roman" w:cs="Times New Roman"/>
          <w:b/>
          <w:szCs w:val="22"/>
          <w:lang w:eastAsia="fr-FR"/>
        </w:rPr>
      </w:pPr>
    </w:p>
    <w:p w:rsidR="00706884" w:rsidRDefault="00706884">
      <w:pPr>
        <w:rPr>
          <w:rFonts w:eastAsia="Times New Roman" w:cs="Times New Roman"/>
          <w:b/>
          <w:szCs w:val="22"/>
          <w:lang w:eastAsia="fr-FR"/>
        </w:rPr>
      </w:pPr>
      <w:r>
        <w:rPr>
          <w:rFonts w:eastAsia="Times New Roman" w:cs="Times New Roman"/>
          <w:b/>
          <w:szCs w:val="22"/>
          <w:lang w:eastAsia="fr-FR"/>
        </w:rPr>
        <w:br w:type="page"/>
      </w:r>
    </w:p>
    <w:p w:rsidR="00DE3492" w:rsidRDefault="00DE3492" w:rsidP="00DE3492">
      <w:pPr>
        <w:pStyle w:val="Paragraphedeliste"/>
        <w:numPr>
          <w:ilvl w:val="0"/>
          <w:numId w:val="45"/>
        </w:numPr>
        <w:spacing w:before="100" w:beforeAutospacing="1" w:after="100" w:afterAutospacing="1"/>
        <w:rPr>
          <w:rFonts w:eastAsia="Times New Roman" w:cs="Times New Roman"/>
          <w:b/>
          <w:szCs w:val="22"/>
          <w:lang w:eastAsia="fr-FR"/>
        </w:rPr>
      </w:pPr>
      <w:r w:rsidRPr="00DE3492">
        <w:rPr>
          <w:rFonts w:eastAsia="Times New Roman" w:cs="Times New Roman"/>
          <w:b/>
          <w:szCs w:val="22"/>
          <w:lang w:eastAsia="fr-FR"/>
        </w:rPr>
        <w:lastRenderedPageBreak/>
        <w:t xml:space="preserve">Mathématiques </w:t>
      </w:r>
    </w:p>
    <w:p w:rsidR="00DE3492" w:rsidRPr="00DE3492" w:rsidRDefault="00DE3492" w:rsidP="00DE3492">
      <w:pPr>
        <w:spacing w:before="100" w:beforeAutospacing="1" w:after="100" w:afterAutospacing="1"/>
        <w:ind w:left="360"/>
        <w:jc w:val="center"/>
        <w:rPr>
          <w:rFonts w:eastAsia="Times New Roman" w:cs="Times New Roman"/>
          <w:b/>
          <w:szCs w:val="22"/>
          <w:lang w:eastAsia="fr-FR"/>
        </w:rPr>
      </w:pPr>
      <w:r>
        <w:rPr>
          <w:rFonts w:eastAsia="Times New Roman" w:cs="Times New Roman"/>
          <w:b/>
          <w:szCs w:val="22"/>
          <w:lang w:eastAsia="fr-FR"/>
        </w:rPr>
        <w:t>Attend</w:t>
      </w:r>
      <w:bookmarkStart w:id="0" w:name="_GoBack"/>
      <w:bookmarkEnd w:id="0"/>
      <w:r>
        <w:rPr>
          <w:rFonts w:eastAsia="Times New Roman" w:cs="Times New Roman"/>
          <w:b/>
          <w:szCs w:val="22"/>
          <w:lang w:eastAsia="fr-FR"/>
        </w:rPr>
        <w:t>us de fin de première</w:t>
      </w:r>
    </w:p>
    <w:tbl>
      <w:tblPr>
        <w:tblW w:w="9946" w:type="dxa"/>
        <w:jc w:val="center"/>
        <w:tblInd w:w="-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46"/>
      </w:tblGrid>
      <w:tr w:rsidR="00DE3492" w:rsidRPr="00DE3492" w:rsidTr="00DE3492">
        <w:trPr>
          <w:trHeight w:val="560"/>
          <w:jc w:val="center"/>
        </w:trPr>
        <w:tc>
          <w:tcPr>
            <w:tcW w:w="9946" w:type="dxa"/>
            <w:shd w:val="clear" w:color="auto" w:fill="auto"/>
            <w:tcMar>
              <w:top w:w="100" w:type="dxa"/>
              <w:left w:w="100" w:type="dxa"/>
              <w:bottom w:w="100" w:type="dxa"/>
              <w:right w:w="100" w:type="dxa"/>
            </w:tcMar>
          </w:tcPr>
          <w:p w:rsidR="00DE3492" w:rsidRPr="00DE3492" w:rsidRDefault="00DE3492" w:rsidP="00602C93">
            <w:pPr>
              <w:widowControl w:val="0"/>
              <w:pBdr>
                <w:top w:val="nil"/>
                <w:left w:val="nil"/>
                <w:bottom w:val="nil"/>
                <w:right w:val="nil"/>
                <w:between w:val="nil"/>
              </w:pBdr>
              <w:rPr>
                <w:b/>
                <w:color w:val="073763"/>
                <w:sz w:val="22"/>
                <w:szCs w:val="28"/>
              </w:rPr>
            </w:pPr>
            <w:r w:rsidRPr="00DE3492">
              <w:rPr>
                <w:b/>
                <w:color w:val="073763"/>
                <w:sz w:val="22"/>
                <w:szCs w:val="28"/>
              </w:rPr>
              <w:t>Géométrie dans le plan</w:t>
            </w:r>
          </w:p>
          <w:p w:rsidR="00DE3492" w:rsidRPr="00DE3492" w:rsidRDefault="00DE3492" w:rsidP="00DE3492">
            <w:pPr>
              <w:pStyle w:val="Paragraphedeliste"/>
              <w:widowControl w:val="0"/>
              <w:numPr>
                <w:ilvl w:val="0"/>
                <w:numId w:val="46"/>
              </w:numPr>
              <w:pBdr>
                <w:top w:val="nil"/>
                <w:left w:val="nil"/>
                <w:bottom w:val="nil"/>
                <w:right w:val="nil"/>
                <w:between w:val="nil"/>
              </w:pBdr>
              <w:rPr>
                <w:bCs/>
                <w:color w:val="000000" w:themeColor="text1"/>
                <w:sz w:val="22"/>
                <w:szCs w:val="28"/>
              </w:rPr>
            </w:pPr>
            <w:r w:rsidRPr="00DE3492">
              <w:rPr>
                <w:bCs/>
                <w:color w:val="000000" w:themeColor="text1"/>
                <w:sz w:val="22"/>
                <w:szCs w:val="28"/>
              </w:rPr>
              <w:t xml:space="preserve">Trigonométrie </w:t>
            </w:r>
          </w:p>
          <w:p w:rsidR="00DE3492" w:rsidRPr="00DE3492" w:rsidRDefault="00DE3492" w:rsidP="00602C93">
            <w:pPr>
              <w:widowControl w:val="0"/>
              <w:pBdr>
                <w:top w:val="nil"/>
                <w:left w:val="nil"/>
                <w:bottom w:val="nil"/>
                <w:right w:val="nil"/>
                <w:between w:val="nil"/>
              </w:pBdr>
              <w:rPr>
                <w:sz w:val="22"/>
                <w:szCs w:val="28"/>
              </w:rPr>
            </w:pPr>
            <w:r w:rsidRPr="00DE3492">
              <w:rPr>
                <w:sz w:val="22"/>
                <w:szCs w:val="28"/>
              </w:rPr>
              <w:t>Privilégier l’étude :</w:t>
            </w:r>
          </w:p>
          <w:p w:rsidR="00DE3492" w:rsidRPr="00DE3492" w:rsidRDefault="00DE3492" w:rsidP="00DE3492">
            <w:pPr>
              <w:pStyle w:val="Paragraphedeliste"/>
              <w:widowControl w:val="0"/>
              <w:numPr>
                <w:ilvl w:val="0"/>
                <w:numId w:val="47"/>
              </w:numPr>
              <w:pBdr>
                <w:top w:val="nil"/>
                <w:left w:val="nil"/>
                <w:bottom w:val="nil"/>
                <w:right w:val="nil"/>
                <w:between w:val="nil"/>
              </w:pBdr>
              <w:rPr>
                <w:sz w:val="22"/>
                <w:szCs w:val="28"/>
              </w:rPr>
            </w:pPr>
            <w:r w:rsidRPr="00DE3492">
              <w:rPr>
                <w:sz w:val="22"/>
                <w:szCs w:val="28"/>
              </w:rPr>
              <w:t xml:space="preserve">des lignes trigonométriques cosinus et sinus à l’appui du cercle trigonométrique ; </w:t>
            </w:r>
          </w:p>
          <w:p w:rsidR="00DE3492" w:rsidRPr="00DE3492" w:rsidRDefault="00DE3492" w:rsidP="00DE3492">
            <w:pPr>
              <w:pStyle w:val="Paragraphedeliste"/>
              <w:widowControl w:val="0"/>
              <w:numPr>
                <w:ilvl w:val="0"/>
                <w:numId w:val="47"/>
              </w:numPr>
              <w:pBdr>
                <w:top w:val="nil"/>
                <w:left w:val="nil"/>
                <w:bottom w:val="nil"/>
                <w:right w:val="nil"/>
                <w:between w:val="nil"/>
              </w:pBdr>
              <w:rPr>
                <w:sz w:val="22"/>
                <w:szCs w:val="28"/>
              </w:rPr>
            </w:pPr>
            <w:r w:rsidRPr="00DE3492">
              <w:rPr>
                <w:sz w:val="22"/>
                <w:szCs w:val="28"/>
              </w:rPr>
              <w:t>des fonctions associées à l’appui de leur représentation graphique ;</w:t>
            </w:r>
          </w:p>
          <w:p w:rsidR="00DE3492" w:rsidRPr="00DE3492" w:rsidRDefault="00DE3492" w:rsidP="00DE3492">
            <w:pPr>
              <w:pStyle w:val="Paragraphedeliste"/>
              <w:widowControl w:val="0"/>
              <w:numPr>
                <w:ilvl w:val="0"/>
                <w:numId w:val="46"/>
              </w:numPr>
              <w:pBdr>
                <w:top w:val="nil"/>
                <w:left w:val="nil"/>
                <w:bottom w:val="nil"/>
                <w:right w:val="nil"/>
                <w:between w:val="nil"/>
              </w:pBdr>
              <w:rPr>
                <w:sz w:val="22"/>
                <w:szCs w:val="28"/>
              </w:rPr>
            </w:pPr>
            <w:r w:rsidRPr="00DE3492">
              <w:rPr>
                <w:bCs/>
                <w:color w:val="000000" w:themeColor="text1"/>
                <w:sz w:val="22"/>
                <w:szCs w:val="28"/>
              </w:rPr>
              <w:t>Produit scalaire</w:t>
            </w:r>
          </w:p>
          <w:p w:rsidR="00DE3492" w:rsidRPr="00DE3492" w:rsidRDefault="00DE3492" w:rsidP="00602C93">
            <w:pPr>
              <w:widowControl w:val="0"/>
              <w:pBdr>
                <w:top w:val="nil"/>
                <w:left w:val="nil"/>
                <w:bottom w:val="nil"/>
                <w:right w:val="nil"/>
                <w:between w:val="nil"/>
              </w:pBdr>
              <w:rPr>
                <w:sz w:val="22"/>
                <w:szCs w:val="28"/>
              </w:rPr>
            </w:pPr>
            <w:r w:rsidRPr="00DE3492">
              <w:rPr>
                <w:sz w:val="22"/>
                <w:szCs w:val="28"/>
              </w:rPr>
              <w:t>Privilégier l’utilisation du produit scalaire pour :</w:t>
            </w:r>
          </w:p>
          <w:p w:rsidR="00DE3492" w:rsidRPr="00DE3492" w:rsidRDefault="00DE3492" w:rsidP="00DE3492">
            <w:pPr>
              <w:pStyle w:val="Paragraphedeliste"/>
              <w:widowControl w:val="0"/>
              <w:numPr>
                <w:ilvl w:val="0"/>
                <w:numId w:val="47"/>
              </w:numPr>
              <w:pBdr>
                <w:top w:val="nil"/>
                <w:left w:val="nil"/>
                <w:bottom w:val="nil"/>
                <w:right w:val="nil"/>
                <w:between w:val="nil"/>
              </w:pBdr>
              <w:rPr>
                <w:sz w:val="22"/>
                <w:szCs w:val="28"/>
              </w:rPr>
            </w:pPr>
            <w:r w:rsidRPr="00DE3492">
              <w:rPr>
                <w:sz w:val="22"/>
                <w:szCs w:val="28"/>
              </w:rPr>
              <w:t>calculer des longueurs, notamment celle de la projection d’un vecteur sur un axe ;</w:t>
            </w:r>
          </w:p>
          <w:p w:rsidR="00DE3492" w:rsidRPr="00DE3492" w:rsidRDefault="00DE3492" w:rsidP="00DE3492">
            <w:pPr>
              <w:pStyle w:val="Paragraphedeliste"/>
              <w:widowControl w:val="0"/>
              <w:numPr>
                <w:ilvl w:val="0"/>
                <w:numId w:val="47"/>
              </w:numPr>
              <w:pBdr>
                <w:top w:val="nil"/>
                <w:left w:val="nil"/>
                <w:bottom w:val="nil"/>
                <w:right w:val="nil"/>
                <w:between w:val="nil"/>
              </w:pBdr>
              <w:rPr>
                <w:sz w:val="22"/>
                <w:szCs w:val="28"/>
              </w:rPr>
            </w:pPr>
            <w:r w:rsidRPr="00DE3492">
              <w:rPr>
                <w:sz w:val="22"/>
                <w:szCs w:val="28"/>
              </w:rPr>
              <w:t>démontrer l’orthogonalité de deux vecteurs.</w:t>
            </w:r>
          </w:p>
        </w:tc>
      </w:tr>
      <w:tr w:rsidR="00DE3492" w:rsidRPr="00DE3492" w:rsidTr="00DE3492">
        <w:trPr>
          <w:jc w:val="center"/>
        </w:trPr>
        <w:tc>
          <w:tcPr>
            <w:tcW w:w="9946" w:type="dxa"/>
            <w:shd w:val="clear" w:color="auto" w:fill="auto"/>
            <w:tcMar>
              <w:top w:w="100" w:type="dxa"/>
              <w:left w:w="100" w:type="dxa"/>
              <w:bottom w:w="100" w:type="dxa"/>
              <w:right w:w="100" w:type="dxa"/>
            </w:tcMar>
          </w:tcPr>
          <w:p w:rsidR="00DE3492" w:rsidRPr="00DE3492" w:rsidRDefault="00DE3492" w:rsidP="00602C93">
            <w:pPr>
              <w:widowControl w:val="0"/>
              <w:pBdr>
                <w:top w:val="nil"/>
                <w:left w:val="nil"/>
                <w:bottom w:val="nil"/>
                <w:right w:val="nil"/>
                <w:between w:val="nil"/>
              </w:pBdr>
              <w:rPr>
                <w:b/>
                <w:color w:val="073763"/>
                <w:sz w:val="22"/>
                <w:szCs w:val="28"/>
              </w:rPr>
            </w:pPr>
            <w:r w:rsidRPr="00DE3492">
              <w:rPr>
                <w:b/>
                <w:color w:val="073763"/>
                <w:sz w:val="22"/>
                <w:szCs w:val="28"/>
              </w:rPr>
              <w:t>Nombres complexes</w:t>
            </w:r>
          </w:p>
          <w:p w:rsidR="00DE3492" w:rsidRPr="00DE3492" w:rsidRDefault="00DE3492" w:rsidP="00602C93">
            <w:pPr>
              <w:widowControl w:val="0"/>
              <w:pBdr>
                <w:top w:val="nil"/>
                <w:left w:val="nil"/>
                <w:bottom w:val="nil"/>
                <w:right w:val="nil"/>
                <w:between w:val="nil"/>
              </w:pBdr>
              <w:rPr>
                <w:sz w:val="22"/>
                <w:szCs w:val="28"/>
              </w:rPr>
            </w:pPr>
            <w:r w:rsidRPr="00DE3492">
              <w:rPr>
                <w:sz w:val="22"/>
                <w:szCs w:val="28"/>
              </w:rPr>
              <w:t>L’étude des nombres complexes peut être reportée à la classe de terminale.</w:t>
            </w:r>
          </w:p>
        </w:tc>
      </w:tr>
      <w:tr w:rsidR="00DE3492" w:rsidRPr="00DE3492" w:rsidTr="00DE3492">
        <w:trPr>
          <w:jc w:val="center"/>
        </w:trPr>
        <w:tc>
          <w:tcPr>
            <w:tcW w:w="9946" w:type="dxa"/>
            <w:shd w:val="clear" w:color="auto" w:fill="auto"/>
            <w:tcMar>
              <w:top w:w="100" w:type="dxa"/>
              <w:left w:w="100" w:type="dxa"/>
              <w:bottom w:w="100" w:type="dxa"/>
              <w:right w:w="100" w:type="dxa"/>
            </w:tcMar>
          </w:tcPr>
          <w:p w:rsidR="00DE3492" w:rsidRPr="00DE3492" w:rsidRDefault="00DE3492" w:rsidP="00602C93">
            <w:pPr>
              <w:widowControl w:val="0"/>
              <w:rPr>
                <w:b/>
                <w:color w:val="073763"/>
                <w:sz w:val="22"/>
                <w:szCs w:val="28"/>
              </w:rPr>
            </w:pPr>
            <w:r w:rsidRPr="00DE3492">
              <w:rPr>
                <w:b/>
                <w:color w:val="073763"/>
                <w:sz w:val="22"/>
                <w:szCs w:val="28"/>
              </w:rPr>
              <w:t xml:space="preserve">Analyse </w:t>
            </w:r>
          </w:p>
          <w:p w:rsidR="00DE3492" w:rsidRPr="00DE3492" w:rsidRDefault="00DE3492" w:rsidP="00DE3492">
            <w:pPr>
              <w:pStyle w:val="Paragraphedeliste"/>
              <w:widowControl w:val="0"/>
              <w:numPr>
                <w:ilvl w:val="0"/>
                <w:numId w:val="46"/>
              </w:numPr>
              <w:rPr>
                <w:sz w:val="28"/>
                <w:szCs w:val="36"/>
              </w:rPr>
            </w:pPr>
            <w:r w:rsidRPr="00DE3492">
              <w:rPr>
                <w:bCs/>
                <w:color w:val="000000" w:themeColor="text1"/>
                <w:sz w:val="22"/>
                <w:szCs w:val="28"/>
              </w:rPr>
              <w:t>Dérivées</w:t>
            </w:r>
            <w:r w:rsidRPr="00DE3492">
              <w:rPr>
                <w:sz w:val="22"/>
                <w:szCs w:val="28"/>
              </w:rPr>
              <w:t xml:space="preserve"> </w:t>
            </w:r>
          </w:p>
          <w:p w:rsidR="00DE3492" w:rsidRPr="00DE3492" w:rsidRDefault="00DE3492" w:rsidP="00602C93">
            <w:pPr>
              <w:widowControl w:val="0"/>
              <w:rPr>
                <w:sz w:val="22"/>
                <w:szCs w:val="28"/>
              </w:rPr>
            </w:pPr>
            <w:r w:rsidRPr="00DE3492">
              <w:rPr>
                <w:sz w:val="22"/>
                <w:szCs w:val="28"/>
              </w:rPr>
              <w:t xml:space="preserve">Privilégier le calcul des dérivées </w:t>
            </w:r>
          </w:p>
          <w:p w:rsidR="00DE3492" w:rsidRPr="00DE3492" w:rsidRDefault="00DE3492" w:rsidP="00DE3492">
            <w:pPr>
              <w:pStyle w:val="Paragraphedeliste"/>
              <w:widowControl w:val="0"/>
              <w:numPr>
                <w:ilvl w:val="0"/>
                <w:numId w:val="47"/>
              </w:numPr>
              <w:rPr>
                <w:sz w:val="28"/>
                <w:szCs w:val="36"/>
              </w:rPr>
            </w:pPr>
            <w:r w:rsidRPr="00DE3492">
              <w:rPr>
                <w:sz w:val="22"/>
                <w:szCs w:val="28"/>
              </w:rPr>
              <w:t>d’une somme, d’un produit, de l’inverse, d’un quotient ;</w:t>
            </w:r>
          </w:p>
          <w:p w:rsidR="00DE3492" w:rsidRPr="00DE3492" w:rsidRDefault="00DE3492" w:rsidP="00DE3492">
            <w:pPr>
              <w:pStyle w:val="Paragraphedeliste"/>
              <w:widowControl w:val="0"/>
              <w:numPr>
                <w:ilvl w:val="0"/>
                <w:numId w:val="47"/>
              </w:numPr>
              <w:rPr>
                <w:sz w:val="28"/>
                <w:szCs w:val="36"/>
              </w:rPr>
            </w:pPr>
            <w:r w:rsidRPr="00DE3492">
              <w:rPr>
                <w:sz w:val="22"/>
                <w:szCs w:val="28"/>
              </w:rPr>
              <w:t xml:space="preserve">de </w:t>
            </w:r>
            <m:oMath>
              <m:r>
                <w:rPr>
                  <w:rFonts w:ascii="Cambria Math" w:hAnsi="Cambria Math"/>
                  <w:sz w:val="22"/>
                  <w:szCs w:val="28"/>
                </w:rPr>
                <m:t>x→</m:t>
              </m:r>
              <m:sSup>
                <m:sSupPr>
                  <m:ctrlPr>
                    <w:rPr>
                      <w:rFonts w:ascii="Cambria Math" w:hAnsi="Cambria Math"/>
                      <w:i/>
                      <w:sz w:val="22"/>
                      <w:szCs w:val="28"/>
                    </w:rPr>
                  </m:ctrlPr>
                </m:sSupPr>
                <m:e>
                  <m:r>
                    <w:rPr>
                      <w:rFonts w:ascii="Cambria Math" w:hAnsi="Cambria Math"/>
                      <w:sz w:val="22"/>
                      <w:szCs w:val="28"/>
                    </w:rPr>
                    <m:t>x</m:t>
                  </m:r>
                </m:e>
                <m:sup>
                  <m:r>
                    <w:rPr>
                      <w:rFonts w:ascii="Cambria Math" w:hAnsi="Cambria Math"/>
                      <w:sz w:val="22"/>
                      <w:szCs w:val="28"/>
                    </w:rPr>
                    <m:t>n</m:t>
                  </m:r>
                </m:sup>
              </m:sSup>
              <m:r>
                <w:rPr>
                  <w:rFonts w:ascii="Cambria Math" w:hAnsi="Cambria Math"/>
                  <w:sz w:val="22"/>
                  <w:szCs w:val="28"/>
                </w:rPr>
                <m:t xml:space="preserve"> </m:t>
              </m:r>
            </m:oMath>
            <w:r w:rsidRPr="00DE3492">
              <w:rPr>
                <w:sz w:val="22"/>
                <w:szCs w:val="28"/>
              </w:rPr>
              <w:t xml:space="preserve">pour </w:t>
            </w:r>
            <m:oMath>
              <m:r>
                <w:rPr>
                  <w:rFonts w:ascii="Cambria Math" w:hAnsi="Cambria Math"/>
                  <w:sz w:val="22"/>
                  <w:szCs w:val="28"/>
                </w:rPr>
                <m:t xml:space="preserve">n=1, 2, 3 </m:t>
              </m:r>
            </m:oMath>
            <w:r w:rsidRPr="00DE3492">
              <w:rPr>
                <w:sz w:val="22"/>
                <w:szCs w:val="28"/>
              </w:rPr>
              <w:t xml:space="preserve">et de </w:t>
            </w:r>
            <m:oMath>
              <m:r>
                <w:rPr>
                  <w:rFonts w:ascii="Cambria Math" w:hAnsi="Cambria Math"/>
                  <w:sz w:val="22"/>
                  <w:szCs w:val="28"/>
                </w:rPr>
                <m:t>x→</m:t>
              </m:r>
              <m:f>
                <m:fPr>
                  <m:ctrlPr>
                    <w:rPr>
                      <w:rFonts w:ascii="Cambria Math" w:hAnsi="Cambria Math"/>
                      <w:i/>
                      <w:sz w:val="22"/>
                      <w:szCs w:val="28"/>
                    </w:rPr>
                  </m:ctrlPr>
                </m:fPr>
                <m:num>
                  <m:r>
                    <w:rPr>
                      <w:rFonts w:ascii="Cambria Math" w:hAnsi="Cambria Math"/>
                      <w:sz w:val="22"/>
                      <w:szCs w:val="28"/>
                    </w:rPr>
                    <m:t>1</m:t>
                  </m:r>
                </m:num>
                <m:den>
                  <m:r>
                    <w:rPr>
                      <w:rFonts w:ascii="Cambria Math" w:hAnsi="Cambria Math"/>
                      <w:sz w:val="22"/>
                      <w:szCs w:val="28"/>
                    </w:rPr>
                    <m:t>x</m:t>
                  </m:r>
                </m:den>
              </m:f>
            </m:oMath>
            <w:r w:rsidRPr="00DE3492">
              <w:rPr>
                <w:sz w:val="22"/>
                <w:szCs w:val="28"/>
              </w:rPr>
              <w:t> ;</w:t>
            </w:r>
          </w:p>
          <w:p w:rsidR="00DE3492" w:rsidRPr="00DE3492" w:rsidRDefault="00DE3492" w:rsidP="00DE3492">
            <w:pPr>
              <w:pStyle w:val="Paragraphedeliste"/>
              <w:widowControl w:val="0"/>
              <w:numPr>
                <w:ilvl w:val="0"/>
                <w:numId w:val="47"/>
              </w:numPr>
              <w:rPr>
                <w:sz w:val="28"/>
                <w:szCs w:val="36"/>
              </w:rPr>
            </w:pPr>
            <w:r w:rsidRPr="00DE3492">
              <w:rPr>
                <w:sz w:val="22"/>
                <w:szCs w:val="28"/>
              </w:rPr>
              <w:t>des fonctions cosinus et sinus ;</w:t>
            </w:r>
          </w:p>
          <w:p w:rsidR="00DE3492" w:rsidRPr="00DE3492" w:rsidRDefault="00DE3492" w:rsidP="00DE3492">
            <w:pPr>
              <w:pStyle w:val="Paragraphedeliste"/>
              <w:widowControl w:val="0"/>
              <w:numPr>
                <w:ilvl w:val="0"/>
                <w:numId w:val="47"/>
              </w:numPr>
              <w:rPr>
                <w:sz w:val="28"/>
                <w:szCs w:val="36"/>
              </w:rPr>
            </w:pPr>
            <w:r w:rsidRPr="00DE3492">
              <w:rPr>
                <w:sz w:val="22"/>
                <w:szCs w:val="28"/>
              </w:rPr>
              <w:t xml:space="preserve">des fonctions </w:t>
            </w:r>
            <m:oMath>
              <m:r>
                <w:rPr>
                  <w:rFonts w:ascii="Cambria Math" w:hAnsi="Cambria Math"/>
                  <w:sz w:val="22"/>
                  <w:szCs w:val="28"/>
                </w:rPr>
                <m:t>x→f</m:t>
              </m:r>
              <m:d>
                <m:dPr>
                  <m:ctrlPr>
                    <w:rPr>
                      <w:rFonts w:ascii="Cambria Math" w:hAnsi="Cambria Math"/>
                      <w:i/>
                      <w:sz w:val="22"/>
                      <w:szCs w:val="28"/>
                    </w:rPr>
                  </m:ctrlPr>
                </m:dPr>
                <m:e>
                  <m:r>
                    <w:rPr>
                      <w:rFonts w:ascii="Cambria Math" w:hAnsi="Cambria Math"/>
                      <w:sz w:val="22"/>
                      <w:szCs w:val="28"/>
                    </w:rPr>
                    <m:t>ax+b</m:t>
                  </m:r>
                </m:e>
              </m:d>
              <m:r>
                <w:rPr>
                  <w:rFonts w:ascii="Cambria Math" w:hAnsi="Cambria Math"/>
                  <w:sz w:val="22"/>
                  <w:szCs w:val="28"/>
                </w:rPr>
                <m:t>.</m:t>
              </m:r>
            </m:oMath>
          </w:p>
          <w:p w:rsidR="00DE3492" w:rsidRPr="00DE3492" w:rsidRDefault="00DE3492" w:rsidP="00DE3492">
            <w:pPr>
              <w:pStyle w:val="Paragraphedeliste"/>
              <w:widowControl w:val="0"/>
              <w:numPr>
                <w:ilvl w:val="0"/>
                <w:numId w:val="46"/>
              </w:numPr>
              <w:rPr>
                <w:sz w:val="28"/>
                <w:szCs w:val="36"/>
              </w:rPr>
            </w:pPr>
            <w:r w:rsidRPr="00DE3492">
              <w:rPr>
                <w:bCs/>
                <w:color w:val="000000" w:themeColor="text1"/>
                <w:sz w:val="22"/>
                <w:szCs w:val="28"/>
              </w:rPr>
              <w:t>Primitives</w:t>
            </w:r>
          </w:p>
          <w:p w:rsidR="00DE3492" w:rsidRPr="00DE3492" w:rsidRDefault="00DE3492" w:rsidP="00602C93">
            <w:pPr>
              <w:widowControl w:val="0"/>
              <w:rPr>
                <w:bCs/>
                <w:color w:val="000000" w:themeColor="text1"/>
                <w:sz w:val="22"/>
                <w:szCs w:val="28"/>
              </w:rPr>
            </w:pPr>
            <w:r w:rsidRPr="00DE3492">
              <w:rPr>
                <w:bCs/>
                <w:color w:val="000000" w:themeColor="text1"/>
                <w:sz w:val="22"/>
                <w:szCs w:val="28"/>
              </w:rPr>
              <w:t>Privilégier le calcul de primitives</w:t>
            </w:r>
          </w:p>
          <w:p w:rsidR="00DE3492" w:rsidRPr="00DE3492" w:rsidRDefault="00DE3492" w:rsidP="00602C93">
            <w:pPr>
              <w:widowControl w:val="0"/>
              <w:ind w:firstLine="314"/>
              <w:rPr>
                <w:bCs/>
                <w:color w:val="000000" w:themeColor="text1"/>
                <w:sz w:val="22"/>
                <w:szCs w:val="28"/>
              </w:rPr>
            </w:pPr>
            <w:r w:rsidRPr="00DE3492">
              <w:rPr>
                <w:bCs/>
                <w:color w:val="000000" w:themeColor="text1"/>
                <w:sz w:val="22"/>
                <w:szCs w:val="28"/>
              </w:rPr>
              <w:t xml:space="preserve"> - de polynômes de degré inférieur ou égal à 2 ;</w:t>
            </w:r>
          </w:p>
          <w:p w:rsidR="00DE3492" w:rsidRPr="00DE3492" w:rsidRDefault="00DE3492" w:rsidP="00602C93">
            <w:pPr>
              <w:widowControl w:val="0"/>
              <w:ind w:firstLine="314"/>
              <w:rPr>
                <w:bCs/>
                <w:color w:val="000000" w:themeColor="text1"/>
                <w:sz w:val="22"/>
                <w:szCs w:val="28"/>
              </w:rPr>
            </w:pPr>
            <w:r w:rsidRPr="00DE3492">
              <w:rPr>
                <w:bCs/>
                <w:color w:val="000000" w:themeColor="text1"/>
                <w:sz w:val="22"/>
                <w:szCs w:val="28"/>
              </w:rPr>
              <w:t xml:space="preserve"> - des fonctions </w:t>
            </w:r>
            <m:oMath>
              <m:r>
                <w:rPr>
                  <w:rFonts w:ascii="Cambria Math" w:hAnsi="Cambria Math"/>
                  <w:color w:val="000000" w:themeColor="text1"/>
                  <w:sz w:val="22"/>
                  <w:szCs w:val="28"/>
                </w:rPr>
                <m:t>t→A</m:t>
              </m:r>
              <m:func>
                <m:funcPr>
                  <m:ctrlPr>
                    <w:rPr>
                      <w:rFonts w:ascii="Cambria Math" w:hAnsi="Cambria Math"/>
                      <w:bCs/>
                      <w:iCs/>
                      <w:color w:val="000000" w:themeColor="text1"/>
                      <w:sz w:val="22"/>
                      <w:szCs w:val="28"/>
                    </w:rPr>
                  </m:ctrlPr>
                </m:funcPr>
                <m:fName>
                  <m:r>
                    <m:rPr>
                      <m:sty m:val="p"/>
                    </m:rPr>
                    <w:rPr>
                      <w:rFonts w:ascii="Cambria Math" w:hAnsi="Cambria Math"/>
                      <w:color w:val="000000" w:themeColor="text1"/>
                      <w:sz w:val="22"/>
                      <w:szCs w:val="28"/>
                    </w:rPr>
                    <m:t>cos</m:t>
                  </m:r>
                  <m:ctrlPr>
                    <w:rPr>
                      <w:rFonts w:ascii="Cambria Math" w:hAnsi="Cambria Math"/>
                      <w:bCs/>
                      <w:i/>
                      <w:color w:val="000000" w:themeColor="text1"/>
                      <w:sz w:val="22"/>
                      <w:szCs w:val="28"/>
                    </w:rPr>
                  </m:ctrlPr>
                </m:fName>
                <m:e>
                  <m:d>
                    <m:dPr>
                      <m:ctrlPr>
                        <w:rPr>
                          <w:rFonts w:ascii="Cambria Math" w:hAnsi="Cambria Math"/>
                          <w:bCs/>
                          <w:i/>
                          <w:color w:val="000000" w:themeColor="text1"/>
                          <w:sz w:val="22"/>
                          <w:szCs w:val="28"/>
                        </w:rPr>
                      </m:ctrlPr>
                    </m:dPr>
                    <m:e>
                      <m:r>
                        <w:rPr>
                          <w:rFonts w:ascii="Cambria Math" w:hAnsi="Cambria Math"/>
                          <w:color w:val="000000" w:themeColor="text1"/>
                          <w:sz w:val="22"/>
                          <w:szCs w:val="28"/>
                        </w:rPr>
                        <m:t>ωt+φ</m:t>
                      </m:r>
                    </m:e>
                  </m:d>
                </m:e>
              </m:func>
            </m:oMath>
            <w:r w:rsidRPr="00DE3492">
              <w:rPr>
                <w:bCs/>
                <w:color w:val="000000" w:themeColor="text1"/>
                <w:sz w:val="22"/>
                <w:szCs w:val="28"/>
              </w:rPr>
              <w:t xml:space="preserve"> et </w:t>
            </w:r>
            <m:oMath>
              <m:r>
                <w:rPr>
                  <w:rFonts w:ascii="Cambria Math" w:hAnsi="Cambria Math"/>
                  <w:color w:val="000000" w:themeColor="text1"/>
                  <w:sz w:val="22"/>
                  <w:szCs w:val="28"/>
                </w:rPr>
                <m:t xml:space="preserve">t→A </m:t>
              </m:r>
              <m:r>
                <m:rPr>
                  <m:sty m:val="p"/>
                </m:rPr>
                <w:rPr>
                  <w:rFonts w:ascii="Cambria Math" w:hAnsi="Cambria Math"/>
                  <w:color w:val="000000" w:themeColor="text1"/>
                  <w:sz w:val="22"/>
                  <w:szCs w:val="28"/>
                </w:rPr>
                <m:t>sin</m:t>
              </m:r>
              <m:d>
                <m:dPr>
                  <m:ctrlPr>
                    <w:rPr>
                      <w:rFonts w:ascii="Cambria Math" w:hAnsi="Cambria Math"/>
                      <w:bCs/>
                      <w:i/>
                      <w:color w:val="000000" w:themeColor="text1"/>
                      <w:sz w:val="22"/>
                      <w:szCs w:val="28"/>
                    </w:rPr>
                  </m:ctrlPr>
                </m:dPr>
                <m:e>
                  <m:r>
                    <w:rPr>
                      <w:rFonts w:ascii="Cambria Math" w:hAnsi="Cambria Math"/>
                      <w:color w:val="000000" w:themeColor="text1"/>
                      <w:sz w:val="22"/>
                      <w:szCs w:val="28"/>
                    </w:rPr>
                    <m:t>ωt+φ</m:t>
                  </m:r>
                </m:e>
              </m:d>
              <m:r>
                <w:rPr>
                  <w:rFonts w:ascii="Cambria Math" w:hAnsi="Cambria Math"/>
                  <w:color w:val="000000" w:themeColor="text1"/>
                  <w:sz w:val="22"/>
                  <w:szCs w:val="28"/>
                </w:rPr>
                <m:t>.</m:t>
              </m:r>
            </m:oMath>
          </w:p>
          <w:p w:rsidR="00DE3492" w:rsidRPr="00DE3492" w:rsidRDefault="00DE3492" w:rsidP="00602C93">
            <w:pPr>
              <w:widowControl w:val="0"/>
              <w:rPr>
                <w:sz w:val="22"/>
                <w:szCs w:val="28"/>
              </w:rPr>
            </w:pPr>
            <w:r w:rsidRPr="00DE3492">
              <w:rPr>
                <w:sz w:val="22"/>
                <w:szCs w:val="28"/>
              </w:rPr>
              <w:t>La méthode d’Euler pour le calcul approché d’une primitive n’est pas une priorité.</w:t>
            </w:r>
          </w:p>
        </w:tc>
      </w:tr>
    </w:tbl>
    <w:p w:rsidR="00DE3492" w:rsidRPr="00DE3492" w:rsidRDefault="00DE3492" w:rsidP="00DE3492">
      <w:pPr>
        <w:rPr>
          <w:sz w:val="28"/>
          <w:szCs w:val="36"/>
        </w:rPr>
      </w:pPr>
      <w:bookmarkStart w:id="1" w:name="_8t4scdjlbkh9" w:colFirst="0" w:colLast="0"/>
      <w:bookmarkEnd w:id="1"/>
    </w:p>
    <w:p w:rsidR="00DE3492" w:rsidRPr="00DE3492" w:rsidRDefault="00DE3492" w:rsidP="00DE3492">
      <w:pPr>
        <w:spacing w:before="100" w:beforeAutospacing="1" w:after="100" w:afterAutospacing="1"/>
        <w:rPr>
          <w:rFonts w:eastAsia="Times New Roman" w:cs="Times New Roman"/>
          <w:b/>
          <w:szCs w:val="22"/>
          <w:lang w:eastAsia="fr-FR"/>
        </w:rPr>
      </w:pPr>
    </w:p>
    <w:sectPr w:rsidR="00DE3492" w:rsidRPr="00DE3492" w:rsidSect="00706884">
      <w:footerReference w:type="default" r:id="rId8"/>
      <w:pgSz w:w="11900" w:h="16840"/>
      <w:pgMar w:top="1418" w:right="126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955" w:rsidRDefault="001B7955" w:rsidP="00A77C74">
      <w:r>
        <w:separator/>
      </w:r>
    </w:p>
  </w:endnote>
  <w:endnote w:type="continuationSeparator" w:id="0">
    <w:p w:rsidR="001B7955" w:rsidRDefault="001B7955" w:rsidP="00A77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637890"/>
      <w:docPartObj>
        <w:docPartGallery w:val="Page Numbers (Bottom of Page)"/>
        <w:docPartUnique/>
      </w:docPartObj>
    </w:sdtPr>
    <w:sdtContent>
      <w:p w:rsidR="00A77C74" w:rsidRDefault="00A77C74">
        <w:pPr>
          <w:pStyle w:val="Pieddepage"/>
          <w:jc w:val="center"/>
        </w:pPr>
        <w:r>
          <w:fldChar w:fldCharType="begin"/>
        </w:r>
        <w:r>
          <w:instrText>PAGE   \* MERGEFORMAT</w:instrText>
        </w:r>
        <w:r>
          <w:fldChar w:fldCharType="separate"/>
        </w:r>
        <w:r w:rsidR="00980700">
          <w:rPr>
            <w:noProof/>
          </w:rPr>
          <w:t>8</w:t>
        </w:r>
        <w:r>
          <w:fldChar w:fldCharType="end"/>
        </w:r>
      </w:p>
    </w:sdtContent>
  </w:sdt>
  <w:p w:rsidR="00A77C74" w:rsidRDefault="00A77C7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955" w:rsidRDefault="001B7955" w:rsidP="00A77C74">
      <w:r>
        <w:separator/>
      </w:r>
    </w:p>
  </w:footnote>
  <w:footnote w:type="continuationSeparator" w:id="0">
    <w:p w:rsidR="001B7955" w:rsidRDefault="001B7955" w:rsidP="00A77C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7987"/>
    <w:multiLevelType w:val="multilevel"/>
    <w:tmpl w:val="10A83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865E39"/>
    <w:multiLevelType w:val="multilevel"/>
    <w:tmpl w:val="03C04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013941"/>
    <w:multiLevelType w:val="multilevel"/>
    <w:tmpl w:val="52366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752951"/>
    <w:multiLevelType w:val="multilevel"/>
    <w:tmpl w:val="7AA21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8A2AF5"/>
    <w:multiLevelType w:val="multilevel"/>
    <w:tmpl w:val="8A626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7C3FF2"/>
    <w:multiLevelType w:val="multilevel"/>
    <w:tmpl w:val="B4E2E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1679D9"/>
    <w:multiLevelType w:val="multilevel"/>
    <w:tmpl w:val="8C728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EB0328"/>
    <w:multiLevelType w:val="multilevel"/>
    <w:tmpl w:val="7F44B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424FF2"/>
    <w:multiLevelType w:val="multilevel"/>
    <w:tmpl w:val="95E61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92614E"/>
    <w:multiLevelType w:val="multilevel"/>
    <w:tmpl w:val="51826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A90D92"/>
    <w:multiLevelType w:val="multilevel"/>
    <w:tmpl w:val="AFBA2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D40ABC"/>
    <w:multiLevelType w:val="multilevel"/>
    <w:tmpl w:val="094AA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CA3B81"/>
    <w:multiLevelType w:val="multilevel"/>
    <w:tmpl w:val="FEACA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854C6D"/>
    <w:multiLevelType w:val="multilevel"/>
    <w:tmpl w:val="51CC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9F7830"/>
    <w:multiLevelType w:val="multilevel"/>
    <w:tmpl w:val="5262F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6637A7"/>
    <w:multiLevelType w:val="multilevel"/>
    <w:tmpl w:val="5CB4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95241E"/>
    <w:multiLevelType w:val="multilevel"/>
    <w:tmpl w:val="8BFE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DE0800"/>
    <w:multiLevelType w:val="hybridMultilevel"/>
    <w:tmpl w:val="F0BCDAB0"/>
    <w:lvl w:ilvl="0" w:tplc="1BA85FF6">
      <w:numFmt w:val="bullet"/>
      <w:lvlText w:val="-"/>
      <w:lvlJc w:val="left"/>
      <w:pPr>
        <w:ind w:left="720" w:hanging="360"/>
      </w:pPr>
      <w:rPr>
        <w:rFonts w:ascii="Arial" w:eastAsia="Arial" w:hAnsi="Arial" w:cs="Arial" w:hint="default"/>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05C72F1"/>
    <w:multiLevelType w:val="multilevel"/>
    <w:tmpl w:val="B210B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06004E9"/>
    <w:multiLevelType w:val="multilevel"/>
    <w:tmpl w:val="15303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061CBF"/>
    <w:multiLevelType w:val="multilevel"/>
    <w:tmpl w:val="1F6A8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3697BD4"/>
    <w:multiLevelType w:val="multilevel"/>
    <w:tmpl w:val="8154E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268555C"/>
    <w:multiLevelType w:val="multilevel"/>
    <w:tmpl w:val="D7CC5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9143C1"/>
    <w:multiLevelType w:val="multilevel"/>
    <w:tmpl w:val="087CF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B423CC"/>
    <w:multiLevelType w:val="multilevel"/>
    <w:tmpl w:val="F5E27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D218F3"/>
    <w:multiLevelType w:val="multilevel"/>
    <w:tmpl w:val="C4CC8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1F15DF"/>
    <w:multiLevelType w:val="multilevel"/>
    <w:tmpl w:val="7DCE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E64BF7"/>
    <w:multiLevelType w:val="multilevel"/>
    <w:tmpl w:val="F30CB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2A41ADB"/>
    <w:multiLevelType w:val="multilevel"/>
    <w:tmpl w:val="0BEA6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CD075C"/>
    <w:multiLevelType w:val="multilevel"/>
    <w:tmpl w:val="0B004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5A27F74"/>
    <w:multiLevelType w:val="multilevel"/>
    <w:tmpl w:val="C5F03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6901B98"/>
    <w:multiLevelType w:val="multilevel"/>
    <w:tmpl w:val="BEAAF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7146655"/>
    <w:multiLevelType w:val="multilevel"/>
    <w:tmpl w:val="3578A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7F81555"/>
    <w:multiLevelType w:val="multilevel"/>
    <w:tmpl w:val="2A462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09213F"/>
    <w:multiLevelType w:val="multilevel"/>
    <w:tmpl w:val="4FE45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4306293"/>
    <w:multiLevelType w:val="multilevel"/>
    <w:tmpl w:val="F16C5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764279E"/>
    <w:multiLevelType w:val="hybridMultilevel"/>
    <w:tmpl w:val="C8DE61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6BB01C09"/>
    <w:multiLevelType w:val="multilevel"/>
    <w:tmpl w:val="64A20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E3A7ED4"/>
    <w:multiLevelType w:val="multilevel"/>
    <w:tmpl w:val="BA8AB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0873F56"/>
    <w:multiLevelType w:val="multilevel"/>
    <w:tmpl w:val="2F3C5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436181B"/>
    <w:multiLevelType w:val="multilevel"/>
    <w:tmpl w:val="0B586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6C47FA7"/>
    <w:multiLevelType w:val="multilevel"/>
    <w:tmpl w:val="F3E8B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78D2DFA"/>
    <w:multiLevelType w:val="multilevel"/>
    <w:tmpl w:val="3968D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83D1459"/>
    <w:multiLevelType w:val="multilevel"/>
    <w:tmpl w:val="7FDC9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8465C78"/>
    <w:multiLevelType w:val="multilevel"/>
    <w:tmpl w:val="66983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CA235D2"/>
    <w:multiLevelType w:val="hybridMultilevel"/>
    <w:tmpl w:val="F64EA804"/>
    <w:lvl w:ilvl="0" w:tplc="28A81B3E">
      <w:start w:val="1"/>
      <w:numFmt w:val="bullet"/>
      <w:lvlText w:val=""/>
      <w:lvlJc w:val="left"/>
      <w:pPr>
        <w:ind w:left="720" w:hanging="360"/>
      </w:pPr>
      <w:rPr>
        <w:rFonts w:ascii="Symbol" w:hAnsi="Symbol"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E5D0690"/>
    <w:multiLevelType w:val="multilevel"/>
    <w:tmpl w:val="DD9A0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5"/>
  </w:num>
  <w:num w:numId="3">
    <w:abstractNumId w:val="15"/>
  </w:num>
  <w:num w:numId="4">
    <w:abstractNumId w:val="38"/>
  </w:num>
  <w:num w:numId="5">
    <w:abstractNumId w:val="16"/>
  </w:num>
  <w:num w:numId="6">
    <w:abstractNumId w:val="37"/>
  </w:num>
  <w:num w:numId="7">
    <w:abstractNumId w:val="31"/>
  </w:num>
  <w:num w:numId="8">
    <w:abstractNumId w:val="39"/>
  </w:num>
  <w:num w:numId="9">
    <w:abstractNumId w:val="28"/>
  </w:num>
  <w:num w:numId="10">
    <w:abstractNumId w:val="4"/>
  </w:num>
  <w:num w:numId="11">
    <w:abstractNumId w:val="0"/>
  </w:num>
  <w:num w:numId="12">
    <w:abstractNumId w:val="20"/>
  </w:num>
  <w:num w:numId="13">
    <w:abstractNumId w:val="5"/>
  </w:num>
  <w:num w:numId="14">
    <w:abstractNumId w:val="18"/>
  </w:num>
  <w:num w:numId="15">
    <w:abstractNumId w:val="25"/>
  </w:num>
  <w:num w:numId="16">
    <w:abstractNumId w:val="7"/>
  </w:num>
  <w:num w:numId="17">
    <w:abstractNumId w:val="14"/>
  </w:num>
  <w:num w:numId="18">
    <w:abstractNumId w:val="24"/>
  </w:num>
  <w:num w:numId="19">
    <w:abstractNumId w:val="23"/>
  </w:num>
  <w:num w:numId="20">
    <w:abstractNumId w:val="2"/>
  </w:num>
  <w:num w:numId="21">
    <w:abstractNumId w:val="30"/>
  </w:num>
  <w:num w:numId="22">
    <w:abstractNumId w:val="21"/>
  </w:num>
  <w:num w:numId="23">
    <w:abstractNumId w:val="12"/>
  </w:num>
  <w:num w:numId="24">
    <w:abstractNumId w:val="26"/>
  </w:num>
  <w:num w:numId="25">
    <w:abstractNumId w:val="27"/>
  </w:num>
  <w:num w:numId="26">
    <w:abstractNumId w:val="29"/>
  </w:num>
  <w:num w:numId="27">
    <w:abstractNumId w:val="42"/>
  </w:num>
  <w:num w:numId="28">
    <w:abstractNumId w:val="1"/>
  </w:num>
  <w:num w:numId="29">
    <w:abstractNumId w:val="9"/>
  </w:num>
  <w:num w:numId="30">
    <w:abstractNumId w:val="40"/>
  </w:num>
  <w:num w:numId="31">
    <w:abstractNumId w:val="19"/>
  </w:num>
  <w:num w:numId="32">
    <w:abstractNumId w:val="22"/>
  </w:num>
  <w:num w:numId="33">
    <w:abstractNumId w:val="44"/>
  </w:num>
  <w:num w:numId="34">
    <w:abstractNumId w:val="11"/>
  </w:num>
  <w:num w:numId="35">
    <w:abstractNumId w:val="43"/>
  </w:num>
  <w:num w:numId="36">
    <w:abstractNumId w:val="41"/>
  </w:num>
  <w:num w:numId="37">
    <w:abstractNumId w:val="33"/>
  </w:num>
  <w:num w:numId="38">
    <w:abstractNumId w:val="46"/>
  </w:num>
  <w:num w:numId="39">
    <w:abstractNumId w:val="3"/>
  </w:num>
  <w:num w:numId="40">
    <w:abstractNumId w:val="6"/>
  </w:num>
  <w:num w:numId="41">
    <w:abstractNumId w:val="32"/>
  </w:num>
  <w:num w:numId="42">
    <w:abstractNumId w:val="13"/>
  </w:num>
  <w:num w:numId="43">
    <w:abstractNumId w:val="34"/>
  </w:num>
  <w:num w:numId="44">
    <w:abstractNumId w:val="10"/>
  </w:num>
  <w:num w:numId="45">
    <w:abstractNumId w:val="36"/>
  </w:num>
  <w:num w:numId="46">
    <w:abstractNumId w:val="45"/>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A89"/>
    <w:rsid w:val="00010D0D"/>
    <w:rsid w:val="00041744"/>
    <w:rsid w:val="000622CF"/>
    <w:rsid w:val="000918EB"/>
    <w:rsid w:val="000E17AB"/>
    <w:rsid w:val="000F67A0"/>
    <w:rsid w:val="00122BBE"/>
    <w:rsid w:val="00174463"/>
    <w:rsid w:val="00181C4D"/>
    <w:rsid w:val="00195724"/>
    <w:rsid w:val="001B7955"/>
    <w:rsid w:val="001C7F5D"/>
    <w:rsid w:val="00211289"/>
    <w:rsid w:val="00234EF1"/>
    <w:rsid w:val="002630F8"/>
    <w:rsid w:val="00264BF7"/>
    <w:rsid w:val="0027324B"/>
    <w:rsid w:val="00291EB2"/>
    <w:rsid w:val="0029356F"/>
    <w:rsid w:val="002A5A73"/>
    <w:rsid w:val="002E3DB9"/>
    <w:rsid w:val="002E5F77"/>
    <w:rsid w:val="00353191"/>
    <w:rsid w:val="003640BB"/>
    <w:rsid w:val="003736AF"/>
    <w:rsid w:val="003B781D"/>
    <w:rsid w:val="003E2517"/>
    <w:rsid w:val="00424A5A"/>
    <w:rsid w:val="004568CA"/>
    <w:rsid w:val="00465855"/>
    <w:rsid w:val="00490025"/>
    <w:rsid w:val="004B1EEB"/>
    <w:rsid w:val="004C4FBB"/>
    <w:rsid w:val="004E309E"/>
    <w:rsid w:val="00511565"/>
    <w:rsid w:val="005150F6"/>
    <w:rsid w:val="005600B7"/>
    <w:rsid w:val="005827EC"/>
    <w:rsid w:val="005B1EEE"/>
    <w:rsid w:val="005B20E5"/>
    <w:rsid w:val="005B3B81"/>
    <w:rsid w:val="005B5C06"/>
    <w:rsid w:val="005C51B7"/>
    <w:rsid w:val="005F33FB"/>
    <w:rsid w:val="00611889"/>
    <w:rsid w:val="00614AEE"/>
    <w:rsid w:val="00616538"/>
    <w:rsid w:val="00657A2A"/>
    <w:rsid w:val="00677201"/>
    <w:rsid w:val="006D7367"/>
    <w:rsid w:val="006E1194"/>
    <w:rsid w:val="00706884"/>
    <w:rsid w:val="0072506D"/>
    <w:rsid w:val="00732AA6"/>
    <w:rsid w:val="00744344"/>
    <w:rsid w:val="00752A89"/>
    <w:rsid w:val="008339ED"/>
    <w:rsid w:val="00893100"/>
    <w:rsid w:val="008A5AC0"/>
    <w:rsid w:val="008B0CBD"/>
    <w:rsid w:val="008B218E"/>
    <w:rsid w:val="008D146B"/>
    <w:rsid w:val="00905FFD"/>
    <w:rsid w:val="0094439E"/>
    <w:rsid w:val="009567F3"/>
    <w:rsid w:val="00980700"/>
    <w:rsid w:val="00A00BA7"/>
    <w:rsid w:val="00A06B99"/>
    <w:rsid w:val="00A21E1E"/>
    <w:rsid w:val="00A33FE3"/>
    <w:rsid w:val="00A42C0B"/>
    <w:rsid w:val="00A46A3C"/>
    <w:rsid w:val="00A53C97"/>
    <w:rsid w:val="00A77C74"/>
    <w:rsid w:val="00A83511"/>
    <w:rsid w:val="00A90689"/>
    <w:rsid w:val="00AB7F45"/>
    <w:rsid w:val="00AD6A51"/>
    <w:rsid w:val="00AF1693"/>
    <w:rsid w:val="00B07250"/>
    <w:rsid w:val="00B61058"/>
    <w:rsid w:val="00B86EE4"/>
    <w:rsid w:val="00BE1538"/>
    <w:rsid w:val="00BE6524"/>
    <w:rsid w:val="00BF6F94"/>
    <w:rsid w:val="00C42565"/>
    <w:rsid w:val="00C521A9"/>
    <w:rsid w:val="00C87A15"/>
    <w:rsid w:val="00CB4D5C"/>
    <w:rsid w:val="00CC5F92"/>
    <w:rsid w:val="00CF63AB"/>
    <w:rsid w:val="00D02444"/>
    <w:rsid w:val="00D418B2"/>
    <w:rsid w:val="00D50A23"/>
    <w:rsid w:val="00D8333B"/>
    <w:rsid w:val="00D8499B"/>
    <w:rsid w:val="00D90044"/>
    <w:rsid w:val="00DB40C0"/>
    <w:rsid w:val="00DE188C"/>
    <w:rsid w:val="00DE3492"/>
    <w:rsid w:val="00DE49CD"/>
    <w:rsid w:val="00DF758A"/>
    <w:rsid w:val="00E05E2C"/>
    <w:rsid w:val="00E132D6"/>
    <w:rsid w:val="00E3732C"/>
    <w:rsid w:val="00E42FA7"/>
    <w:rsid w:val="00E63E4B"/>
    <w:rsid w:val="00E777A4"/>
    <w:rsid w:val="00E77940"/>
    <w:rsid w:val="00E87DAA"/>
    <w:rsid w:val="00EC6F67"/>
    <w:rsid w:val="00F20D20"/>
    <w:rsid w:val="00F315E9"/>
    <w:rsid w:val="00F352EE"/>
    <w:rsid w:val="00F37BAA"/>
    <w:rsid w:val="00F64821"/>
    <w:rsid w:val="00F66C08"/>
    <w:rsid w:val="00F6777C"/>
    <w:rsid w:val="00F728B6"/>
    <w:rsid w:val="00F81674"/>
    <w:rsid w:val="00F97591"/>
    <w:rsid w:val="00FB22AA"/>
    <w:rsid w:val="00FB4F01"/>
    <w:rsid w:val="00FF54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sonormal0">
    <w:name w:val="msonormal"/>
    <w:basedOn w:val="Normal"/>
    <w:rsid w:val="00752A89"/>
    <w:pPr>
      <w:spacing w:before="100" w:beforeAutospacing="1" w:after="100" w:afterAutospacing="1"/>
    </w:pPr>
    <w:rPr>
      <w:rFonts w:ascii="Times New Roman" w:eastAsia="Times New Roman" w:hAnsi="Times New Roman" w:cs="Times New Roman"/>
      <w:lang w:eastAsia="fr-FR"/>
    </w:rPr>
  </w:style>
  <w:style w:type="paragraph" w:styleId="NormalWeb">
    <w:name w:val="Normal (Web)"/>
    <w:basedOn w:val="Normal"/>
    <w:uiPriority w:val="99"/>
    <w:unhideWhenUsed/>
    <w:rsid w:val="00752A89"/>
    <w:pPr>
      <w:spacing w:before="100" w:beforeAutospacing="1" w:after="100" w:afterAutospacing="1"/>
    </w:pPr>
    <w:rPr>
      <w:rFonts w:ascii="Times New Roman" w:eastAsia="Times New Roman" w:hAnsi="Times New Roman" w:cs="Times New Roman"/>
      <w:lang w:eastAsia="fr-FR"/>
    </w:rPr>
  </w:style>
  <w:style w:type="paragraph" w:styleId="Paragraphedeliste">
    <w:name w:val="List Paragraph"/>
    <w:basedOn w:val="Normal"/>
    <w:uiPriority w:val="34"/>
    <w:qFormat/>
    <w:rsid w:val="00DE3492"/>
    <w:pPr>
      <w:ind w:left="720"/>
      <w:contextualSpacing/>
    </w:pPr>
  </w:style>
  <w:style w:type="paragraph" w:styleId="Textedebulles">
    <w:name w:val="Balloon Text"/>
    <w:basedOn w:val="Normal"/>
    <w:link w:val="TextedebullesCar"/>
    <w:uiPriority w:val="99"/>
    <w:semiHidden/>
    <w:unhideWhenUsed/>
    <w:rsid w:val="00DE3492"/>
    <w:rPr>
      <w:rFonts w:ascii="Tahoma" w:hAnsi="Tahoma" w:cs="Tahoma"/>
      <w:sz w:val="16"/>
      <w:szCs w:val="16"/>
    </w:rPr>
  </w:style>
  <w:style w:type="character" w:customStyle="1" w:styleId="TextedebullesCar">
    <w:name w:val="Texte de bulles Car"/>
    <w:basedOn w:val="Policepardfaut"/>
    <w:link w:val="Textedebulles"/>
    <w:uiPriority w:val="99"/>
    <w:semiHidden/>
    <w:rsid w:val="00DE3492"/>
    <w:rPr>
      <w:rFonts w:ascii="Tahoma" w:hAnsi="Tahoma" w:cs="Tahoma"/>
      <w:sz w:val="16"/>
      <w:szCs w:val="16"/>
    </w:rPr>
  </w:style>
  <w:style w:type="paragraph" w:styleId="En-tte">
    <w:name w:val="header"/>
    <w:basedOn w:val="Normal"/>
    <w:link w:val="En-tteCar"/>
    <w:uiPriority w:val="99"/>
    <w:unhideWhenUsed/>
    <w:rsid w:val="00A77C74"/>
    <w:pPr>
      <w:tabs>
        <w:tab w:val="center" w:pos="4536"/>
        <w:tab w:val="right" w:pos="9072"/>
      </w:tabs>
    </w:pPr>
  </w:style>
  <w:style w:type="character" w:customStyle="1" w:styleId="En-tteCar">
    <w:name w:val="En-tête Car"/>
    <w:basedOn w:val="Policepardfaut"/>
    <w:link w:val="En-tte"/>
    <w:uiPriority w:val="99"/>
    <w:rsid w:val="00A77C74"/>
  </w:style>
  <w:style w:type="paragraph" w:styleId="Pieddepage">
    <w:name w:val="footer"/>
    <w:basedOn w:val="Normal"/>
    <w:link w:val="PieddepageCar"/>
    <w:uiPriority w:val="99"/>
    <w:unhideWhenUsed/>
    <w:rsid w:val="00A77C74"/>
    <w:pPr>
      <w:tabs>
        <w:tab w:val="center" w:pos="4536"/>
        <w:tab w:val="right" w:pos="9072"/>
      </w:tabs>
    </w:pPr>
  </w:style>
  <w:style w:type="character" w:customStyle="1" w:styleId="PieddepageCar">
    <w:name w:val="Pied de page Car"/>
    <w:basedOn w:val="Policepardfaut"/>
    <w:link w:val="Pieddepage"/>
    <w:uiPriority w:val="99"/>
    <w:rsid w:val="00A77C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sonormal0">
    <w:name w:val="msonormal"/>
    <w:basedOn w:val="Normal"/>
    <w:rsid w:val="00752A89"/>
    <w:pPr>
      <w:spacing w:before="100" w:beforeAutospacing="1" w:after="100" w:afterAutospacing="1"/>
    </w:pPr>
    <w:rPr>
      <w:rFonts w:ascii="Times New Roman" w:eastAsia="Times New Roman" w:hAnsi="Times New Roman" w:cs="Times New Roman"/>
      <w:lang w:eastAsia="fr-FR"/>
    </w:rPr>
  </w:style>
  <w:style w:type="paragraph" w:styleId="NormalWeb">
    <w:name w:val="Normal (Web)"/>
    <w:basedOn w:val="Normal"/>
    <w:uiPriority w:val="99"/>
    <w:unhideWhenUsed/>
    <w:rsid w:val="00752A89"/>
    <w:pPr>
      <w:spacing w:before="100" w:beforeAutospacing="1" w:after="100" w:afterAutospacing="1"/>
    </w:pPr>
    <w:rPr>
      <w:rFonts w:ascii="Times New Roman" w:eastAsia="Times New Roman" w:hAnsi="Times New Roman" w:cs="Times New Roman"/>
      <w:lang w:eastAsia="fr-FR"/>
    </w:rPr>
  </w:style>
  <w:style w:type="paragraph" w:styleId="Paragraphedeliste">
    <w:name w:val="List Paragraph"/>
    <w:basedOn w:val="Normal"/>
    <w:uiPriority w:val="34"/>
    <w:qFormat/>
    <w:rsid w:val="00DE3492"/>
    <w:pPr>
      <w:ind w:left="720"/>
      <w:contextualSpacing/>
    </w:pPr>
  </w:style>
  <w:style w:type="paragraph" w:styleId="Textedebulles">
    <w:name w:val="Balloon Text"/>
    <w:basedOn w:val="Normal"/>
    <w:link w:val="TextedebullesCar"/>
    <w:uiPriority w:val="99"/>
    <w:semiHidden/>
    <w:unhideWhenUsed/>
    <w:rsid w:val="00DE3492"/>
    <w:rPr>
      <w:rFonts w:ascii="Tahoma" w:hAnsi="Tahoma" w:cs="Tahoma"/>
      <w:sz w:val="16"/>
      <w:szCs w:val="16"/>
    </w:rPr>
  </w:style>
  <w:style w:type="character" w:customStyle="1" w:styleId="TextedebullesCar">
    <w:name w:val="Texte de bulles Car"/>
    <w:basedOn w:val="Policepardfaut"/>
    <w:link w:val="Textedebulles"/>
    <w:uiPriority w:val="99"/>
    <w:semiHidden/>
    <w:rsid w:val="00DE3492"/>
    <w:rPr>
      <w:rFonts w:ascii="Tahoma" w:hAnsi="Tahoma" w:cs="Tahoma"/>
      <w:sz w:val="16"/>
      <w:szCs w:val="16"/>
    </w:rPr>
  </w:style>
  <w:style w:type="paragraph" w:styleId="En-tte">
    <w:name w:val="header"/>
    <w:basedOn w:val="Normal"/>
    <w:link w:val="En-tteCar"/>
    <w:uiPriority w:val="99"/>
    <w:unhideWhenUsed/>
    <w:rsid w:val="00A77C74"/>
    <w:pPr>
      <w:tabs>
        <w:tab w:val="center" w:pos="4536"/>
        <w:tab w:val="right" w:pos="9072"/>
      </w:tabs>
    </w:pPr>
  </w:style>
  <w:style w:type="character" w:customStyle="1" w:styleId="En-tteCar">
    <w:name w:val="En-tête Car"/>
    <w:basedOn w:val="Policepardfaut"/>
    <w:link w:val="En-tte"/>
    <w:uiPriority w:val="99"/>
    <w:rsid w:val="00A77C74"/>
  </w:style>
  <w:style w:type="paragraph" w:styleId="Pieddepage">
    <w:name w:val="footer"/>
    <w:basedOn w:val="Normal"/>
    <w:link w:val="PieddepageCar"/>
    <w:uiPriority w:val="99"/>
    <w:unhideWhenUsed/>
    <w:rsid w:val="00A77C74"/>
    <w:pPr>
      <w:tabs>
        <w:tab w:val="center" w:pos="4536"/>
        <w:tab w:val="right" w:pos="9072"/>
      </w:tabs>
    </w:pPr>
  </w:style>
  <w:style w:type="character" w:customStyle="1" w:styleId="PieddepageCar">
    <w:name w:val="Pied de page Car"/>
    <w:basedOn w:val="Policepardfaut"/>
    <w:link w:val="Pieddepage"/>
    <w:uiPriority w:val="99"/>
    <w:rsid w:val="00A77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647253">
      <w:bodyDiv w:val="1"/>
      <w:marLeft w:val="0"/>
      <w:marRight w:val="0"/>
      <w:marTop w:val="0"/>
      <w:marBottom w:val="0"/>
      <w:divBdr>
        <w:top w:val="none" w:sz="0" w:space="0" w:color="auto"/>
        <w:left w:val="none" w:sz="0" w:space="0" w:color="auto"/>
        <w:bottom w:val="none" w:sz="0" w:space="0" w:color="auto"/>
        <w:right w:val="none" w:sz="0" w:space="0" w:color="auto"/>
      </w:divBdr>
      <w:divsChild>
        <w:div w:id="66002206">
          <w:marLeft w:val="0"/>
          <w:marRight w:val="0"/>
          <w:marTop w:val="0"/>
          <w:marBottom w:val="0"/>
          <w:divBdr>
            <w:top w:val="none" w:sz="0" w:space="0" w:color="auto"/>
            <w:left w:val="none" w:sz="0" w:space="0" w:color="auto"/>
            <w:bottom w:val="none" w:sz="0" w:space="0" w:color="auto"/>
            <w:right w:val="none" w:sz="0" w:space="0" w:color="auto"/>
          </w:divBdr>
          <w:divsChild>
            <w:div w:id="131875174">
              <w:marLeft w:val="0"/>
              <w:marRight w:val="0"/>
              <w:marTop w:val="0"/>
              <w:marBottom w:val="0"/>
              <w:divBdr>
                <w:top w:val="none" w:sz="0" w:space="0" w:color="auto"/>
                <w:left w:val="none" w:sz="0" w:space="0" w:color="auto"/>
                <w:bottom w:val="none" w:sz="0" w:space="0" w:color="auto"/>
                <w:right w:val="none" w:sz="0" w:space="0" w:color="auto"/>
              </w:divBdr>
              <w:divsChild>
                <w:div w:id="499661925">
                  <w:marLeft w:val="0"/>
                  <w:marRight w:val="0"/>
                  <w:marTop w:val="0"/>
                  <w:marBottom w:val="0"/>
                  <w:divBdr>
                    <w:top w:val="none" w:sz="0" w:space="0" w:color="auto"/>
                    <w:left w:val="none" w:sz="0" w:space="0" w:color="auto"/>
                    <w:bottom w:val="none" w:sz="0" w:space="0" w:color="auto"/>
                    <w:right w:val="none" w:sz="0" w:space="0" w:color="auto"/>
                  </w:divBdr>
                  <w:divsChild>
                    <w:div w:id="61036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448508">
      <w:bodyDiv w:val="1"/>
      <w:marLeft w:val="0"/>
      <w:marRight w:val="0"/>
      <w:marTop w:val="0"/>
      <w:marBottom w:val="0"/>
      <w:divBdr>
        <w:top w:val="none" w:sz="0" w:space="0" w:color="auto"/>
        <w:left w:val="none" w:sz="0" w:space="0" w:color="auto"/>
        <w:bottom w:val="none" w:sz="0" w:space="0" w:color="auto"/>
        <w:right w:val="none" w:sz="0" w:space="0" w:color="auto"/>
      </w:divBdr>
      <w:divsChild>
        <w:div w:id="1072891886">
          <w:marLeft w:val="0"/>
          <w:marRight w:val="0"/>
          <w:marTop w:val="0"/>
          <w:marBottom w:val="0"/>
          <w:divBdr>
            <w:top w:val="none" w:sz="0" w:space="0" w:color="auto"/>
            <w:left w:val="none" w:sz="0" w:space="0" w:color="auto"/>
            <w:bottom w:val="none" w:sz="0" w:space="0" w:color="auto"/>
            <w:right w:val="none" w:sz="0" w:space="0" w:color="auto"/>
          </w:divBdr>
          <w:divsChild>
            <w:div w:id="190261073">
              <w:marLeft w:val="0"/>
              <w:marRight w:val="0"/>
              <w:marTop w:val="0"/>
              <w:marBottom w:val="0"/>
              <w:divBdr>
                <w:top w:val="none" w:sz="0" w:space="0" w:color="auto"/>
                <w:left w:val="none" w:sz="0" w:space="0" w:color="auto"/>
                <w:bottom w:val="none" w:sz="0" w:space="0" w:color="auto"/>
                <w:right w:val="none" w:sz="0" w:space="0" w:color="auto"/>
              </w:divBdr>
              <w:divsChild>
                <w:div w:id="1232428255">
                  <w:marLeft w:val="0"/>
                  <w:marRight w:val="0"/>
                  <w:marTop w:val="0"/>
                  <w:marBottom w:val="0"/>
                  <w:divBdr>
                    <w:top w:val="none" w:sz="0" w:space="0" w:color="auto"/>
                    <w:left w:val="none" w:sz="0" w:space="0" w:color="auto"/>
                    <w:bottom w:val="none" w:sz="0" w:space="0" w:color="auto"/>
                    <w:right w:val="none" w:sz="0" w:space="0" w:color="auto"/>
                  </w:divBdr>
                </w:div>
              </w:divsChild>
            </w:div>
            <w:div w:id="2006323508">
              <w:marLeft w:val="0"/>
              <w:marRight w:val="0"/>
              <w:marTop w:val="0"/>
              <w:marBottom w:val="0"/>
              <w:divBdr>
                <w:top w:val="none" w:sz="0" w:space="0" w:color="auto"/>
                <w:left w:val="none" w:sz="0" w:space="0" w:color="auto"/>
                <w:bottom w:val="none" w:sz="0" w:space="0" w:color="auto"/>
                <w:right w:val="none" w:sz="0" w:space="0" w:color="auto"/>
              </w:divBdr>
              <w:divsChild>
                <w:div w:id="1468737725">
                  <w:marLeft w:val="0"/>
                  <w:marRight w:val="0"/>
                  <w:marTop w:val="0"/>
                  <w:marBottom w:val="0"/>
                  <w:divBdr>
                    <w:top w:val="none" w:sz="0" w:space="0" w:color="auto"/>
                    <w:left w:val="none" w:sz="0" w:space="0" w:color="auto"/>
                    <w:bottom w:val="none" w:sz="0" w:space="0" w:color="auto"/>
                    <w:right w:val="none" w:sz="0" w:space="0" w:color="auto"/>
                  </w:divBdr>
                </w:div>
              </w:divsChild>
            </w:div>
            <w:div w:id="2060858172">
              <w:marLeft w:val="0"/>
              <w:marRight w:val="0"/>
              <w:marTop w:val="0"/>
              <w:marBottom w:val="0"/>
              <w:divBdr>
                <w:top w:val="none" w:sz="0" w:space="0" w:color="auto"/>
                <w:left w:val="none" w:sz="0" w:space="0" w:color="auto"/>
                <w:bottom w:val="none" w:sz="0" w:space="0" w:color="auto"/>
                <w:right w:val="none" w:sz="0" w:space="0" w:color="auto"/>
              </w:divBdr>
              <w:divsChild>
                <w:div w:id="141434398">
                  <w:marLeft w:val="0"/>
                  <w:marRight w:val="0"/>
                  <w:marTop w:val="0"/>
                  <w:marBottom w:val="0"/>
                  <w:divBdr>
                    <w:top w:val="none" w:sz="0" w:space="0" w:color="auto"/>
                    <w:left w:val="none" w:sz="0" w:space="0" w:color="auto"/>
                    <w:bottom w:val="none" w:sz="0" w:space="0" w:color="auto"/>
                    <w:right w:val="none" w:sz="0" w:space="0" w:color="auto"/>
                  </w:divBdr>
                </w:div>
              </w:divsChild>
            </w:div>
            <w:div w:id="1285187495">
              <w:marLeft w:val="0"/>
              <w:marRight w:val="0"/>
              <w:marTop w:val="0"/>
              <w:marBottom w:val="0"/>
              <w:divBdr>
                <w:top w:val="none" w:sz="0" w:space="0" w:color="auto"/>
                <w:left w:val="none" w:sz="0" w:space="0" w:color="auto"/>
                <w:bottom w:val="none" w:sz="0" w:space="0" w:color="auto"/>
                <w:right w:val="none" w:sz="0" w:space="0" w:color="auto"/>
              </w:divBdr>
              <w:divsChild>
                <w:div w:id="747504198">
                  <w:marLeft w:val="0"/>
                  <w:marRight w:val="0"/>
                  <w:marTop w:val="0"/>
                  <w:marBottom w:val="0"/>
                  <w:divBdr>
                    <w:top w:val="none" w:sz="0" w:space="0" w:color="auto"/>
                    <w:left w:val="none" w:sz="0" w:space="0" w:color="auto"/>
                    <w:bottom w:val="none" w:sz="0" w:space="0" w:color="auto"/>
                    <w:right w:val="none" w:sz="0" w:space="0" w:color="auto"/>
                  </w:divBdr>
                </w:div>
              </w:divsChild>
            </w:div>
            <w:div w:id="1884637923">
              <w:marLeft w:val="0"/>
              <w:marRight w:val="0"/>
              <w:marTop w:val="0"/>
              <w:marBottom w:val="0"/>
              <w:divBdr>
                <w:top w:val="none" w:sz="0" w:space="0" w:color="auto"/>
                <w:left w:val="none" w:sz="0" w:space="0" w:color="auto"/>
                <w:bottom w:val="none" w:sz="0" w:space="0" w:color="auto"/>
                <w:right w:val="none" w:sz="0" w:space="0" w:color="auto"/>
              </w:divBdr>
              <w:divsChild>
                <w:div w:id="1855027742">
                  <w:marLeft w:val="0"/>
                  <w:marRight w:val="0"/>
                  <w:marTop w:val="0"/>
                  <w:marBottom w:val="0"/>
                  <w:divBdr>
                    <w:top w:val="none" w:sz="0" w:space="0" w:color="auto"/>
                    <w:left w:val="none" w:sz="0" w:space="0" w:color="auto"/>
                    <w:bottom w:val="none" w:sz="0" w:space="0" w:color="auto"/>
                    <w:right w:val="none" w:sz="0" w:space="0" w:color="auto"/>
                  </w:divBdr>
                </w:div>
              </w:divsChild>
            </w:div>
            <w:div w:id="671832072">
              <w:marLeft w:val="0"/>
              <w:marRight w:val="0"/>
              <w:marTop w:val="0"/>
              <w:marBottom w:val="0"/>
              <w:divBdr>
                <w:top w:val="none" w:sz="0" w:space="0" w:color="auto"/>
                <w:left w:val="none" w:sz="0" w:space="0" w:color="auto"/>
                <w:bottom w:val="none" w:sz="0" w:space="0" w:color="auto"/>
                <w:right w:val="none" w:sz="0" w:space="0" w:color="auto"/>
              </w:divBdr>
              <w:divsChild>
                <w:div w:id="1583373766">
                  <w:marLeft w:val="0"/>
                  <w:marRight w:val="0"/>
                  <w:marTop w:val="0"/>
                  <w:marBottom w:val="0"/>
                  <w:divBdr>
                    <w:top w:val="none" w:sz="0" w:space="0" w:color="auto"/>
                    <w:left w:val="none" w:sz="0" w:space="0" w:color="auto"/>
                    <w:bottom w:val="none" w:sz="0" w:space="0" w:color="auto"/>
                    <w:right w:val="none" w:sz="0" w:space="0" w:color="auto"/>
                  </w:divBdr>
                </w:div>
              </w:divsChild>
            </w:div>
            <w:div w:id="1973704982">
              <w:marLeft w:val="0"/>
              <w:marRight w:val="0"/>
              <w:marTop w:val="0"/>
              <w:marBottom w:val="0"/>
              <w:divBdr>
                <w:top w:val="none" w:sz="0" w:space="0" w:color="auto"/>
                <w:left w:val="none" w:sz="0" w:space="0" w:color="auto"/>
                <w:bottom w:val="none" w:sz="0" w:space="0" w:color="auto"/>
                <w:right w:val="none" w:sz="0" w:space="0" w:color="auto"/>
              </w:divBdr>
              <w:divsChild>
                <w:div w:id="12106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156155">
          <w:marLeft w:val="0"/>
          <w:marRight w:val="0"/>
          <w:marTop w:val="0"/>
          <w:marBottom w:val="0"/>
          <w:divBdr>
            <w:top w:val="none" w:sz="0" w:space="0" w:color="auto"/>
            <w:left w:val="none" w:sz="0" w:space="0" w:color="auto"/>
            <w:bottom w:val="none" w:sz="0" w:space="0" w:color="auto"/>
            <w:right w:val="none" w:sz="0" w:space="0" w:color="auto"/>
          </w:divBdr>
          <w:divsChild>
            <w:div w:id="478156780">
              <w:marLeft w:val="0"/>
              <w:marRight w:val="0"/>
              <w:marTop w:val="0"/>
              <w:marBottom w:val="0"/>
              <w:divBdr>
                <w:top w:val="none" w:sz="0" w:space="0" w:color="auto"/>
                <w:left w:val="none" w:sz="0" w:space="0" w:color="auto"/>
                <w:bottom w:val="none" w:sz="0" w:space="0" w:color="auto"/>
                <w:right w:val="none" w:sz="0" w:space="0" w:color="auto"/>
              </w:divBdr>
              <w:divsChild>
                <w:div w:id="1154952196">
                  <w:marLeft w:val="0"/>
                  <w:marRight w:val="0"/>
                  <w:marTop w:val="0"/>
                  <w:marBottom w:val="0"/>
                  <w:divBdr>
                    <w:top w:val="none" w:sz="0" w:space="0" w:color="auto"/>
                    <w:left w:val="none" w:sz="0" w:space="0" w:color="auto"/>
                    <w:bottom w:val="none" w:sz="0" w:space="0" w:color="auto"/>
                    <w:right w:val="none" w:sz="0" w:space="0" w:color="auto"/>
                  </w:divBdr>
                </w:div>
              </w:divsChild>
            </w:div>
            <w:div w:id="1079524782">
              <w:marLeft w:val="0"/>
              <w:marRight w:val="0"/>
              <w:marTop w:val="0"/>
              <w:marBottom w:val="0"/>
              <w:divBdr>
                <w:top w:val="none" w:sz="0" w:space="0" w:color="auto"/>
                <w:left w:val="none" w:sz="0" w:space="0" w:color="auto"/>
                <w:bottom w:val="none" w:sz="0" w:space="0" w:color="auto"/>
                <w:right w:val="none" w:sz="0" w:space="0" w:color="auto"/>
              </w:divBdr>
              <w:divsChild>
                <w:div w:id="1333876870">
                  <w:marLeft w:val="0"/>
                  <w:marRight w:val="0"/>
                  <w:marTop w:val="0"/>
                  <w:marBottom w:val="0"/>
                  <w:divBdr>
                    <w:top w:val="none" w:sz="0" w:space="0" w:color="auto"/>
                    <w:left w:val="none" w:sz="0" w:space="0" w:color="auto"/>
                    <w:bottom w:val="none" w:sz="0" w:space="0" w:color="auto"/>
                    <w:right w:val="none" w:sz="0" w:space="0" w:color="auto"/>
                  </w:divBdr>
                </w:div>
              </w:divsChild>
            </w:div>
            <w:div w:id="14812806">
              <w:marLeft w:val="0"/>
              <w:marRight w:val="0"/>
              <w:marTop w:val="0"/>
              <w:marBottom w:val="0"/>
              <w:divBdr>
                <w:top w:val="none" w:sz="0" w:space="0" w:color="auto"/>
                <w:left w:val="none" w:sz="0" w:space="0" w:color="auto"/>
                <w:bottom w:val="none" w:sz="0" w:space="0" w:color="auto"/>
                <w:right w:val="none" w:sz="0" w:space="0" w:color="auto"/>
              </w:divBdr>
              <w:divsChild>
                <w:div w:id="230164831">
                  <w:marLeft w:val="0"/>
                  <w:marRight w:val="0"/>
                  <w:marTop w:val="0"/>
                  <w:marBottom w:val="0"/>
                  <w:divBdr>
                    <w:top w:val="none" w:sz="0" w:space="0" w:color="auto"/>
                    <w:left w:val="none" w:sz="0" w:space="0" w:color="auto"/>
                    <w:bottom w:val="none" w:sz="0" w:space="0" w:color="auto"/>
                    <w:right w:val="none" w:sz="0" w:space="0" w:color="auto"/>
                  </w:divBdr>
                </w:div>
              </w:divsChild>
            </w:div>
            <w:div w:id="1160123631">
              <w:marLeft w:val="0"/>
              <w:marRight w:val="0"/>
              <w:marTop w:val="0"/>
              <w:marBottom w:val="0"/>
              <w:divBdr>
                <w:top w:val="none" w:sz="0" w:space="0" w:color="auto"/>
                <w:left w:val="none" w:sz="0" w:space="0" w:color="auto"/>
                <w:bottom w:val="none" w:sz="0" w:space="0" w:color="auto"/>
                <w:right w:val="none" w:sz="0" w:space="0" w:color="auto"/>
              </w:divBdr>
              <w:divsChild>
                <w:div w:id="1356345172">
                  <w:marLeft w:val="0"/>
                  <w:marRight w:val="0"/>
                  <w:marTop w:val="0"/>
                  <w:marBottom w:val="0"/>
                  <w:divBdr>
                    <w:top w:val="none" w:sz="0" w:space="0" w:color="auto"/>
                    <w:left w:val="none" w:sz="0" w:space="0" w:color="auto"/>
                    <w:bottom w:val="none" w:sz="0" w:space="0" w:color="auto"/>
                    <w:right w:val="none" w:sz="0" w:space="0" w:color="auto"/>
                  </w:divBdr>
                </w:div>
              </w:divsChild>
            </w:div>
            <w:div w:id="332882582">
              <w:marLeft w:val="0"/>
              <w:marRight w:val="0"/>
              <w:marTop w:val="0"/>
              <w:marBottom w:val="0"/>
              <w:divBdr>
                <w:top w:val="none" w:sz="0" w:space="0" w:color="auto"/>
                <w:left w:val="none" w:sz="0" w:space="0" w:color="auto"/>
                <w:bottom w:val="none" w:sz="0" w:space="0" w:color="auto"/>
                <w:right w:val="none" w:sz="0" w:space="0" w:color="auto"/>
              </w:divBdr>
              <w:divsChild>
                <w:div w:id="1586069210">
                  <w:marLeft w:val="0"/>
                  <w:marRight w:val="0"/>
                  <w:marTop w:val="0"/>
                  <w:marBottom w:val="0"/>
                  <w:divBdr>
                    <w:top w:val="none" w:sz="0" w:space="0" w:color="auto"/>
                    <w:left w:val="none" w:sz="0" w:space="0" w:color="auto"/>
                    <w:bottom w:val="none" w:sz="0" w:space="0" w:color="auto"/>
                    <w:right w:val="none" w:sz="0" w:space="0" w:color="auto"/>
                  </w:divBdr>
                </w:div>
              </w:divsChild>
            </w:div>
            <w:div w:id="1078358954">
              <w:marLeft w:val="0"/>
              <w:marRight w:val="0"/>
              <w:marTop w:val="0"/>
              <w:marBottom w:val="0"/>
              <w:divBdr>
                <w:top w:val="none" w:sz="0" w:space="0" w:color="auto"/>
                <w:left w:val="none" w:sz="0" w:space="0" w:color="auto"/>
                <w:bottom w:val="none" w:sz="0" w:space="0" w:color="auto"/>
                <w:right w:val="none" w:sz="0" w:space="0" w:color="auto"/>
              </w:divBdr>
              <w:divsChild>
                <w:div w:id="690834365">
                  <w:marLeft w:val="0"/>
                  <w:marRight w:val="0"/>
                  <w:marTop w:val="0"/>
                  <w:marBottom w:val="0"/>
                  <w:divBdr>
                    <w:top w:val="none" w:sz="0" w:space="0" w:color="auto"/>
                    <w:left w:val="none" w:sz="0" w:space="0" w:color="auto"/>
                    <w:bottom w:val="none" w:sz="0" w:space="0" w:color="auto"/>
                    <w:right w:val="none" w:sz="0" w:space="0" w:color="auto"/>
                  </w:divBdr>
                </w:div>
              </w:divsChild>
            </w:div>
            <w:div w:id="433986188">
              <w:marLeft w:val="0"/>
              <w:marRight w:val="0"/>
              <w:marTop w:val="0"/>
              <w:marBottom w:val="0"/>
              <w:divBdr>
                <w:top w:val="none" w:sz="0" w:space="0" w:color="auto"/>
                <w:left w:val="none" w:sz="0" w:space="0" w:color="auto"/>
                <w:bottom w:val="none" w:sz="0" w:space="0" w:color="auto"/>
                <w:right w:val="none" w:sz="0" w:space="0" w:color="auto"/>
              </w:divBdr>
              <w:divsChild>
                <w:div w:id="1507206347">
                  <w:marLeft w:val="0"/>
                  <w:marRight w:val="0"/>
                  <w:marTop w:val="0"/>
                  <w:marBottom w:val="0"/>
                  <w:divBdr>
                    <w:top w:val="none" w:sz="0" w:space="0" w:color="auto"/>
                    <w:left w:val="none" w:sz="0" w:space="0" w:color="auto"/>
                    <w:bottom w:val="none" w:sz="0" w:space="0" w:color="auto"/>
                    <w:right w:val="none" w:sz="0" w:space="0" w:color="auto"/>
                  </w:divBdr>
                </w:div>
              </w:divsChild>
            </w:div>
            <w:div w:id="1676298520">
              <w:marLeft w:val="0"/>
              <w:marRight w:val="0"/>
              <w:marTop w:val="0"/>
              <w:marBottom w:val="0"/>
              <w:divBdr>
                <w:top w:val="none" w:sz="0" w:space="0" w:color="auto"/>
                <w:left w:val="none" w:sz="0" w:space="0" w:color="auto"/>
                <w:bottom w:val="none" w:sz="0" w:space="0" w:color="auto"/>
                <w:right w:val="none" w:sz="0" w:space="0" w:color="auto"/>
              </w:divBdr>
              <w:divsChild>
                <w:div w:id="2004696791">
                  <w:marLeft w:val="0"/>
                  <w:marRight w:val="0"/>
                  <w:marTop w:val="0"/>
                  <w:marBottom w:val="0"/>
                  <w:divBdr>
                    <w:top w:val="none" w:sz="0" w:space="0" w:color="auto"/>
                    <w:left w:val="none" w:sz="0" w:space="0" w:color="auto"/>
                    <w:bottom w:val="none" w:sz="0" w:space="0" w:color="auto"/>
                    <w:right w:val="none" w:sz="0" w:space="0" w:color="auto"/>
                  </w:divBdr>
                </w:div>
              </w:divsChild>
            </w:div>
            <w:div w:id="2101830855">
              <w:marLeft w:val="0"/>
              <w:marRight w:val="0"/>
              <w:marTop w:val="0"/>
              <w:marBottom w:val="0"/>
              <w:divBdr>
                <w:top w:val="none" w:sz="0" w:space="0" w:color="auto"/>
                <w:left w:val="none" w:sz="0" w:space="0" w:color="auto"/>
                <w:bottom w:val="none" w:sz="0" w:space="0" w:color="auto"/>
                <w:right w:val="none" w:sz="0" w:space="0" w:color="auto"/>
              </w:divBdr>
              <w:divsChild>
                <w:div w:id="1807115294">
                  <w:marLeft w:val="0"/>
                  <w:marRight w:val="0"/>
                  <w:marTop w:val="0"/>
                  <w:marBottom w:val="0"/>
                  <w:divBdr>
                    <w:top w:val="none" w:sz="0" w:space="0" w:color="auto"/>
                    <w:left w:val="none" w:sz="0" w:space="0" w:color="auto"/>
                    <w:bottom w:val="none" w:sz="0" w:space="0" w:color="auto"/>
                    <w:right w:val="none" w:sz="0" w:space="0" w:color="auto"/>
                  </w:divBdr>
                </w:div>
              </w:divsChild>
            </w:div>
            <w:div w:id="1414937379">
              <w:marLeft w:val="0"/>
              <w:marRight w:val="0"/>
              <w:marTop w:val="0"/>
              <w:marBottom w:val="0"/>
              <w:divBdr>
                <w:top w:val="none" w:sz="0" w:space="0" w:color="auto"/>
                <w:left w:val="none" w:sz="0" w:space="0" w:color="auto"/>
                <w:bottom w:val="none" w:sz="0" w:space="0" w:color="auto"/>
                <w:right w:val="none" w:sz="0" w:space="0" w:color="auto"/>
              </w:divBdr>
              <w:divsChild>
                <w:div w:id="1460338924">
                  <w:marLeft w:val="0"/>
                  <w:marRight w:val="0"/>
                  <w:marTop w:val="0"/>
                  <w:marBottom w:val="0"/>
                  <w:divBdr>
                    <w:top w:val="none" w:sz="0" w:space="0" w:color="auto"/>
                    <w:left w:val="none" w:sz="0" w:space="0" w:color="auto"/>
                    <w:bottom w:val="none" w:sz="0" w:space="0" w:color="auto"/>
                    <w:right w:val="none" w:sz="0" w:space="0" w:color="auto"/>
                  </w:divBdr>
                </w:div>
              </w:divsChild>
            </w:div>
            <w:div w:id="162745245">
              <w:marLeft w:val="0"/>
              <w:marRight w:val="0"/>
              <w:marTop w:val="0"/>
              <w:marBottom w:val="0"/>
              <w:divBdr>
                <w:top w:val="none" w:sz="0" w:space="0" w:color="auto"/>
                <w:left w:val="none" w:sz="0" w:space="0" w:color="auto"/>
                <w:bottom w:val="none" w:sz="0" w:space="0" w:color="auto"/>
                <w:right w:val="none" w:sz="0" w:space="0" w:color="auto"/>
              </w:divBdr>
              <w:divsChild>
                <w:div w:id="1264341692">
                  <w:marLeft w:val="0"/>
                  <w:marRight w:val="0"/>
                  <w:marTop w:val="0"/>
                  <w:marBottom w:val="0"/>
                  <w:divBdr>
                    <w:top w:val="none" w:sz="0" w:space="0" w:color="auto"/>
                    <w:left w:val="none" w:sz="0" w:space="0" w:color="auto"/>
                    <w:bottom w:val="none" w:sz="0" w:space="0" w:color="auto"/>
                    <w:right w:val="none" w:sz="0" w:space="0" w:color="auto"/>
                  </w:divBdr>
                </w:div>
              </w:divsChild>
            </w:div>
            <w:div w:id="1839300027">
              <w:marLeft w:val="0"/>
              <w:marRight w:val="0"/>
              <w:marTop w:val="0"/>
              <w:marBottom w:val="0"/>
              <w:divBdr>
                <w:top w:val="none" w:sz="0" w:space="0" w:color="auto"/>
                <w:left w:val="none" w:sz="0" w:space="0" w:color="auto"/>
                <w:bottom w:val="none" w:sz="0" w:space="0" w:color="auto"/>
                <w:right w:val="none" w:sz="0" w:space="0" w:color="auto"/>
              </w:divBdr>
              <w:divsChild>
                <w:div w:id="1625386635">
                  <w:marLeft w:val="0"/>
                  <w:marRight w:val="0"/>
                  <w:marTop w:val="0"/>
                  <w:marBottom w:val="0"/>
                  <w:divBdr>
                    <w:top w:val="none" w:sz="0" w:space="0" w:color="auto"/>
                    <w:left w:val="none" w:sz="0" w:space="0" w:color="auto"/>
                    <w:bottom w:val="none" w:sz="0" w:space="0" w:color="auto"/>
                    <w:right w:val="none" w:sz="0" w:space="0" w:color="auto"/>
                  </w:divBdr>
                </w:div>
              </w:divsChild>
            </w:div>
            <w:div w:id="248389125">
              <w:marLeft w:val="0"/>
              <w:marRight w:val="0"/>
              <w:marTop w:val="0"/>
              <w:marBottom w:val="0"/>
              <w:divBdr>
                <w:top w:val="none" w:sz="0" w:space="0" w:color="auto"/>
                <w:left w:val="none" w:sz="0" w:space="0" w:color="auto"/>
                <w:bottom w:val="none" w:sz="0" w:space="0" w:color="auto"/>
                <w:right w:val="none" w:sz="0" w:space="0" w:color="auto"/>
              </w:divBdr>
              <w:divsChild>
                <w:div w:id="28050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55496">
          <w:marLeft w:val="0"/>
          <w:marRight w:val="0"/>
          <w:marTop w:val="0"/>
          <w:marBottom w:val="0"/>
          <w:divBdr>
            <w:top w:val="none" w:sz="0" w:space="0" w:color="auto"/>
            <w:left w:val="none" w:sz="0" w:space="0" w:color="auto"/>
            <w:bottom w:val="none" w:sz="0" w:space="0" w:color="auto"/>
            <w:right w:val="none" w:sz="0" w:space="0" w:color="auto"/>
          </w:divBdr>
          <w:divsChild>
            <w:div w:id="1607694384">
              <w:marLeft w:val="0"/>
              <w:marRight w:val="0"/>
              <w:marTop w:val="0"/>
              <w:marBottom w:val="0"/>
              <w:divBdr>
                <w:top w:val="none" w:sz="0" w:space="0" w:color="auto"/>
                <w:left w:val="none" w:sz="0" w:space="0" w:color="auto"/>
                <w:bottom w:val="none" w:sz="0" w:space="0" w:color="auto"/>
                <w:right w:val="none" w:sz="0" w:space="0" w:color="auto"/>
              </w:divBdr>
              <w:divsChild>
                <w:div w:id="796605637">
                  <w:marLeft w:val="0"/>
                  <w:marRight w:val="0"/>
                  <w:marTop w:val="0"/>
                  <w:marBottom w:val="0"/>
                  <w:divBdr>
                    <w:top w:val="none" w:sz="0" w:space="0" w:color="auto"/>
                    <w:left w:val="none" w:sz="0" w:space="0" w:color="auto"/>
                    <w:bottom w:val="none" w:sz="0" w:space="0" w:color="auto"/>
                    <w:right w:val="none" w:sz="0" w:space="0" w:color="auto"/>
                  </w:divBdr>
                </w:div>
              </w:divsChild>
            </w:div>
            <w:div w:id="1202404468">
              <w:marLeft w:val="0"/>
              <w:marRight w:val="0"/>
              <w:marTop w:val="0"/>
              <w:marBottom w:val="0"/>
              <w:divBdr>
                <w:top w:val="none" w:sz="0" w:space="0" w:color="auto"/>
                <w:left w:val="none" w:sz="0" w:space="0" w:color="auto"/>
                <w:bottom w:val="none" w:sz="0" w:space="0" w:color="auto"/>
                <w:right w:val="none" w:sz="0" w:space="0" w:color="auto"/>
              </w:divBdr>
              <w:divsChild>
                <w:div w:id="1973052715">
                  <w:marLeft w:val="0"/>
                  <w:marRight w:val="0"/>
                  <w:marTop w:val="0"/>
                  <w:marBottom w:val="0"/>
                  <w:divBdr>
                    <w:top w:val="none" w:sz="0" w:space="0" w:color="auto"/>
                    <w:left w:val="none" w:sz="0" w:space="0" w:color="auto"/>
                    <w:bottom w:val="none" w:sz="0" w:space="0" w:color="auto"/>
                    <w:right w:val="none" w:sz="0" w:space="0" w:color="auto"/>
                  </w:divBdr>
                </w:div>
              </w:divsChild>
            </w:div>
            <w:div w:id="743995897">
              <w:marLeft w:val="0"/>
              <w:marRight w:val="0"/>
              <w:marTop w:val="0"/>
              <w:marBottom w:val="0"/>
              <w:divBdr>
                <w:top w:val="none" w:sz="0" w:space="0" w:color="auto"/>
                <w:left w:val="none" w:sz="0" w:space="0" w:color="auto"/>
                <w:bottom w:val="none" w:sz="0" w:space="0" w:color="auto"/>
                <w:right w:val="none" w:sz="0" w:space="0" w:color="auto"/>
              </w:divBdr>
              <w:divsChild>
                <w:div w:id="749742668">
                  <w:marLeft w:val="0"/>
                  <w:marRight w:val="0"/>
                  <w:marTop w:val="0"/>
                  <w:marBottom w:val="0"/>
                  <w:divBdr>
                    <w:top w:val="none" w:sz="0" w:space="0" w:color="auto"/>
                    <w:left w:val="none" w:sz="0" w:space="0" w:color="auto"/>
                    <w:bottom w:val="none" w:sz="0" w:space="0" w:color="auto"/>
                    <w:right w:val="none" w:sz="0" w:space="0" w:color="auto"/>
                  </w:divBdr>
                </w:div>
              </w:divsChild>
            </w:div>
            <w:div w:id="1455826459">
              <w:marLeft w:val="0"/>
              <w:marRight w:val="0"/>
              <w:marTop w:val="0"/>
              <w:marBottom w:val="0"/>
              <w:divBdr>
                <w:top w:val="none" w:sz="0" w:space="0" w:color="auto"/>
                <w:left w:val="none" w:sz="0" w:space="0" w:color="auto"/>
                <w:bottom w:val="none" w:sz="0" w:space="0" w:color="auto"/>
                <w:right w:val="none" w:sz="0" w:space="0" w:color="auto"/>
              </w:divBdr>
              <w:divsChild>
                <w:div w:id="2003311066">
                  <w:marLeft w:val="0"/>
                  <w:marRight w:val="0"/>
                  <w:marTop w:val="0"/>
                  <w:marBottom w:val="0"/>
                  <w:divBdr>
                    <w:top w:val="none" w:sz="0" w:space="0" w:color="auto"/>
                    <w:left w:val="none" w:sz="0" w:space="0" w:color="auto"/>
                    <w:bottom w:val="none" w:sz="0" w:space="0" w:color="auto"/>
                    <w:right w:val="none" w:sz="0" w:space="0" w:color="auto"/>
                  </w:divBdr>
                </w:div>
              </w:divsChild>
            </w:div>
            <w:div w:id="1503273501">
              <w:marLeft w:val="0"/>
              <w:marRight w:val="0"/>
              <w:marTop w:val="0"/>
              <w:marBottom w:val="0"/>
              <w:divBdr>
                <w:top w:val="none" w:sz="0" w:space="0" w:color="auto"/>
                <w:left w:val="none" w:sz="0" w:space="0" w:color="auto"/>
                <w:bottom w:val="none" w:sz="0" w:space="0" w:color="auto"/>
                <w:right w:val="none" w:sz="0" w:space="0" w:color="auto"/>
              </w:divBdr>
              <w:divsChild>
                <w:div w:id="1800226880">
                  <w:marLeft w:val="0"/>
                  <w:marRight w:val="0"/>
                  <w:marTop w:val="0"/>
                  <w:marBottom w:val="0"/>
                  <w:divBdr>
                    <w:top w:val="none" w:sz="0" w:space="0" w:color="auto"/>
                    <w:left w:val="none" w:sz="0" w:space="0" w:color="auto"/>
                    <w:bottom w:val="none" w:sz="0" w:space="0" w:color="auto"/>
                    <w:right w:val="none" w:sz="0" w:space="0" w:color="auto"/>
                  </w:divBdr>
                </w:div>
              </w:divsChild>
            </w:div>
            <w:div w:id="965311342">
              <w:marLeft w:val="0"/>
              <w:marRight w:val="0"/>
              <w:marTop w:val="0"/>
              <w:marBottom w:val="0"/>
              <w:divBdr>
                <w:top w:val="none" w:sz="0" w:space="0" w:color="auto"/>
                <w:left w:val="none" w:sz="0" w:space="0" w:color="auto"/>
                <w:bottom w:val="none" w:sz="0" w:space="0" w:color="auto"/>
                <w:right w:val="none" w:sz="0" w:space="0" w:color="auto"/>
              </w:divBdr>
              <w:divsChild>
                <w:div w:id="239755035">
                  <w:marLeft w:val="0"/>
                  <w:marRight w:val="0"/>
                  <w:marTop w:val="0"/>
                  <w:marBottom w:val="0"/>
                  <w:divBdr>
                    <w:top w:val="none" w:sz="0" w:space="0" w:color="auto"/>
                    <w:left w:val="none" w:sz="0" w:space="0" w:color="auto"/>
                    <w:bottom w:val="none" w:sz="0" w:space="0" w:color="auto"/>
                    <w:right w:val="none" w:sz="0" w:space="0" w:color="auto"/>
                  </w:divBdr>
                </w:div>
              </w:divsChild>
            </w:div>
            <w:div w:id="1953974450">
              <w:marLeft w:val="0"/>
              <w:marRight w:val="0"/>
              <w:marTop w:val="0"/>
              <w:marBottom w:val="0"/>
              <w:divBdr>
                <w:top w:val="none" w:sz="0" w:space="0" w:color="auto"/>
                <w:left w:val="none" w:sz="0" w:space="0" w:color="auto"/>
                <w:bottom w:val="none" w:sz="0" w:space="0" w:color="auto"/>
                <w:right w:val="none" w:sz="0" w:space="0" w:color="auto"/>
              </w:divBdr>
              <w:divsChild>
                <w:div w:id="1394352953">
                  <w:marLeft w:val="0"/>
                  <w:marRight w:val="0"/>
                  <w:marTop w:val="0"/>
                  <w:marBottom w:val="0"/>
                  <w:divBdr>
                    <w:top w:val="none" w:sz="0" w:space="0" w:color="auto"/>
                    <w:left w:val="none" w:sz="0" w:space="0" w:color="auto"/>
                    <w:bottom w:val="none" w:sz="0" w:space="0" w:color="auto"/>
                    <w:right w:val="none" w:sz="0" w:space="0" w:color="auto"/>
                  </w:divBdr>
                </w:div>
                <w:div w:id="1593659320">
                  <w:marLeft w:val="0"/>
                  <w:marRight w:val="0"/>
                  <w:marTop w:val="0"/>
                  <w:marBottom w:val="0"/>
                  <w:divBdr>
                    <w:top w:val="none" w:sz="0" w:space="0" w:color="auto"/>
                    <w:left w:val="none" w:sz="0" w:space="0" w:color="auto"/>
                    <w:bottom w:val="none" w:sz="0" w:space="0" w:color="auto"/>
                    <w:right w:val="none" w:sz="0" w:space="0" w:color="auto"/>
                  </w:divBdr>
                </w:div>
              </w:divsChild>
            </w:div>
            <w:div w:id="414716366">
              <w:marLeft w:val="0"/>
              <w:marRight w:val="0"/>
              <w:marTop w:val="0"/>
              <w:marBottom w:val="0"/>
              <w:divBdr>
                <w:top w:val="none" w:sz="0" w:space="0" w:color="auto"/>
                <w:left w:val="none" w:sz="0" w:space="0" w:color="auto"/>
                <w:bottom w:val="none" w:sz="0" w:space="0" w:color="auto"/>
                <w:right w:val="none" w:sz="0" w:space="0" w:color="auto"/>
              </w:divBdr>
              <w:divsChild>
                <w:div w:id="1805465216">
                  <w:marLeft w:val="0"/>
                  <w:marRight w:val="0"/>
                  <w:marTop w:val="0"/>
                  <w:marBottom w:val="0"/>
                  <w:divBdr>
                    <w:top w:val="none" w:sz="0" w:space="0" w:color="auto"/>
                    <w:left w:val="none" w:sz="0" w:space="0" w:color="auto"/>
                    <w:bottom w:val="none" w:sz="0" w:space="0" w:color="auto"/>
                    <w:right w:val="none" w:sz="0" w:space="0" w:color="auto"/>
                  </w:divBdr>
                </w:div>
                <w:div w:id="1740325987">
                  <w:marLeft w:val="0"/>
                  <w:marRight w:val="0"/>
                  <w:marTop w:val="0"/>
                  <w:marBottom w:val="0"/>
                  <w:divBdr>
                    <w:top w:val="none" w:sz="0" w:space="0" w:color="auto"/>
                    <w:left w:val="none" w:sz="0" w:space="0" w:color="auto"/>
                    <w:bottom w:val="none" w:sz="0" w:space="0" w:color="auto"/>
                    <w:right w:val="none" w:sz="0" w:space="0" w:color="auto"/>
                  </w:divBdr>
                </w:div>
              </w:divsChild>
            </w:div>
            <w:div w:id="367881337">
              <w:marLeft w:val="0"/>
              <w:marRight w:val="0"/>
              <w:marTop w:val="0"/>
              <w:marBottom w:val="0"/>
              <w:divBdr>
                <w:top w:val="none" w:sz="0" w:space="0" w:color="auto"/>
                <w:left w:val="none" w:sz="0" w:space="0" w:color="auto"/>
                <w:bottom w:val="none" w:sz="0" w:space="0" w:color="auto"/>
                <w:right w:val="none" w:sz="0" w:space="0" w:color="auto"/>
              </w:divBdr>
              <w:divsChild>
                <w:div w:id="536965158">
                  <w:marLeft w:val="0"/>
                  <w:marRight w:val="0"/>
                  <w:marTop w:val="0"/>
                  <w:marBottom w:val="0"/>
                  <w:divBdr>
                    <w:top w:val="none" w:sz="0" w:space="0" w:color="auto"/>
                    <w:left w:val="none" w:sz="0" w:space="0" w:color="auto"/>
                    <w:bottom w:val="none" w:sz="0" w:space="0" w:color="auto"/>
                    <w:right w:val="none" w:sz="0" w:space="0" w:color="auto"/>
                  </w:divBdr>
                </w:div>
              </w:divsChild>
            </w:div>
            <w:div w:id="1053626541">
              <w:marLeft w:val="0"/>
              <w:marRight w:val="0"/>
              <w:marTop w:val="0"/>
              <w:marBottom w:val="0"/>
              <w:divBdr>
                <w:top w:val="none" w:sz="0" w:space="0" w:color="auto"/>
                <w:left w:val="none" w:sz="0" w:space="0" w:color="auto"/>
                <w:bottom w:val="none" w:sz="0" w:space="0" w:color="auto"/>
                <w:right w:val="none" w:sz="0" w:space="0" w:color="auto"/>
              </w:divBdr>
              <w:divsChild>
                <w:div w:id="409929897">
                  <w:marLeft w:val="0"/>
                  <w:marRight w:val="0"/>
                  <w:marTop w:val="0"/>
                  <w:marBottom w:val="0"/>
                  <w:divBdr>
                    <w:top w:val="none" w:sz="0" w:space="0" w:color="auto"/>
                    <w:left w:val="none" w:sz="0" w:space="0" w:color="auto"/>
                    <w:bottom w:val="none" w:sz="0" w:space="0" w:color="auto"/>
                    <w:right w:val="none" w:sz="0" w:space="0" w:color="auto"/>
                  </w:divBdr>
                </w:div>
              </w:divsChild>
            </w:div>
            <w:div w:id="619998231">
              <w:marLeft w:val="0"/>
              <w:marRight w:val="0"/>
              <w:marTop w:val="0"/>
              <w:marBottom w:val="0"/>
              <w:divBdr>
                <w:top w:val="none" w:sz="0" w:space="0" w:color="auto"/>
                <w:left w:val="none" w:sz="0" w:space="0" w:color="auto"/>
                <w:bottom w:val="none" w:sz="0" w:space="0" w:color="auto"/>
                <w:right w:val="none" w:sz="0" w:space="0" w:color="auto"/>
              </w:divBdr>
              <w:divsChild>
                <w:div w:id="45903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12426">
          <w:marLeft w:val="0"/>
          <w:marRight w:val="0"/>
          <w:marTop w:val="0"/>
          <w:marBottom w:val="0"/>
          <w:divBdr>
            <w:top w:val="none" w:sz="0" w:space="0" w:color="auto"/>
            <w:left w:val="none" w:sz="0" w:space="0" w:color="auto"/>
            <w:bottom w:val="none" w:sz="0" w:space="0" w:color="auto"/>
            <w:right w:val="none" w:sz="0" w:space="0" w:color="auto"/>
          </w:divBdr>
          <w:divsChild>
            <w:div w:id="42025491">
              <w:marLeft w:val="0"/>
              <w:marRight w:val="0"/>
              <w:marTop w:val="0"/>
              <w:marBottom w:val="0"/>
              <w:divBdr>
                <w:top w:val="none" w:sz="0" w:space="0" w:color="auto"/>
                <w:left w:val="none" w:sz="0" w:space="0" w:color="auto"/>
                <w:bottom w:val="none" w:sz="0" w:space="0" w:color="auto"/>
                <w:right w:val="none" w:sz="0" w:space="0" w:color="auto"/>
              </w:divBdr>
              <w:divsChild>
                <w:div w:id="1192455112">
                  <w:marLeft w:val="0"/>
                  <w:marRight w:val="0"/>
                  <w:marTop w:val="0"/>
                  <w:marBottom w:val="0"/>
                  <w:divBdr>
                    <w:top w:val="none" w:sz="0" w:space="0" w:color="auto"/>
                    <w:left w:val="none" w:sz="0" w:space="0" w:color="auto"/>
                    <w:bottom w:val="none" w:sz="0" w:space="0" w:color="auto"/>
                    <w:right w:val="none" w:sz="0" w:space="0" w:color="auto"/>
                  </w:divBdr>
                </w:div>
              </w:divsChild>
            </w:div>
            <w:div w:id="1722630762">
              <w:marLeft w:val="0"/>
              <w:marRight w:val="0"/>
              <w:marTop w:val="0"/>
              <w:marBottom w:val="0"/>
              <w:divBdr>
                <w:top w:val="none" w:sz="0" w:space="0" w:color="auto"/>
                <w:left w:val="none" w:sz="0" w:space="0" w:color="auto"/>
                <w:bottom w:val="none" w:sz="0" w:space="0" w:color="auto"/>
                <w:right w:val="none" w:sz="0" w:space="0" w:color="auto"/>
              </w:divBdr>
              <w:divsChild>
                <w:div w:id="1644314454">
                  <w:marLeft w:val="0"/>
                  <w:marRight w:val="0"/>
                  <w:marTop w:val="0"/>
                  <w:marBottom w:val="0"/>
                  <w:divBdr>
                    <w:top w:val="none" w:sz="0" w:space="0" w:color="auto"/>
                    <w:left w:val="none" w:sz="0" w:space="0" w:color="auto"/>
                    <w:bottom w:val="none" w:sz="0" w:space="0" w:color="auto"/>
                    <w:right w:val="none" w:sz="0" w:space="0" w:color="auto"/>
                  </w:divBdr>
                </w:div>
              </w:divsChild>
            </w:div>
            <w:div w:id="373971481">
              <w:marLeft w:val="0"/>
              <w:marRight w:val="0"/>
              <w:marTop w:val="0"/>
              <w:marBottom w:val="0"/>
              <w:divBdr>
                <w:top w:val="none" w:sz="0" w:space="0" w:color="auto"/>
                <w:left w:val="none" w:sz="0" w:space="0" w:color="auto"/>
                <w:bottom w:val="none" w:sz="0" w:space="0" w:color="auto"/>
                <w:right w:val="none" w:sz="0" w:space="0" w:color="auto"/>
              </w:divBdr>
              <w:divsChild>
                <w:div w:id="1724910393">
                  <w:marLeft w:val="0"/>
                  <w:marRight w:val="0"/>
                  <w:marTop w:val="0"/>
                  <w:marBottom w:val="0"/>
                  <w:divBdr>
                    <w:top w:val="none" w:sz="0" w:space="0" w:color="auto"/>
                    <w:left w:val="none" w:sz="0" w:space="0" w:color="auto"/>
                    <w:bottom w:val="none" w:sz="0" w:space="0" w:color="auto"/>
                    <w:right w:val="none" w:sz="0" w:space="0" w:color="auto"/>
                  </w:divBdr>
                </w:div>
              </w:divsChild>
            </w:div>
            <w:div w:id="322390598">
              <w:marLeft w:val="0"/>
              <w:marRight w:val="0"/>
              <w:marTop w:val="0"/>
              <w:marBottom w:val="0"/>
              <w:divBdr>
                <w:top w:val="none" w:sz="0" w:space="0" w:color="auto"/>
                <w:left w:val="none" w:sz="0" w:space="0" w:color="auto"/>
                <w:bottom w:val="none" w:sz="0" w:space="0" w:color="auto"/>
                <w:right w:val="none" w:sz="0" w:space="0" w:color="auto"/>
              </w:divBdr>
              <w:divsChild>
                <w:div w:id="639504445">
                  <w:marLeft w:val="0"/>
                  <w:marRight w:val="0"/>
                  <w:marTop w:val="0"/>
                  <w:marBottom w:val="0"/>
                  <w:divBdr>
                    <w:top w:val="none" w:sz="0" w:space="0" w:color="auto"/>
                    <w:left w:val="none" w:sz="0" w:space="0" w:color="auto"/>
                    <w:bottom w:val="none" w:sz="0" w:space="0" w:color="auto"/>
                    <w:right w:val="none" w:sz="0" w:space="0" w:color="auto"/>
                  </w:divBdr>
                </w:div>
              </w:divsChild>
            </w:div>
            <w:div w:id="464323252">
              <w:marLeft w:val="0"/>
              <w:marRight w:val="0"/>
              <w:marTop w:val="0"/>
              <w:marBottom w:val="0"/>
              <w:divBdr>
                <w:top w:val="none" w:sz="0" w:space="0" w:color="auto"/>
                <w:left w:val="none" w:sz="0" w:space="0" w:color="auto"/>
                <w:bottom w:val="none" w:sz="0" w:space="0" w:color="auto"/>
                <w:right w:val="none" w:sz="0" w:space="0" w:color="auto"/>
              </w:divBdr>
              <w:divsChild>
                <w:div w:id="153112058">
                  <w:marLeft w:val="0"/>
                  <w:marRight w:val="0"/>
                  <w:marTop w:val="0"/>
                  <w:marBottom w:val="0"/>
                  <w:divBdr>
                    <w:top w:val="none" w:sz="0" w:space="0" w:color="auto"/>
                    <w:left w:val="none" w:sz="0" w:space="0" w:color="auto"/>
                    <w:bottom w:val="none" w:sz="0" w:space="0" w:color="auto"/>
                    <w:right w:val="none" w:sz="0" w:space="0" w:color="auto"/>
                  </w:divBdr>
                </w:div>
              </w:divsChild>
            </w:div>
            <w:div w:id="692999555">
              <w:marLeft w:val="0"/>
              <w:marRight w:val="0"/>
              <w:marTop w:val="0"/>
              <w:marBottom w:val="0"/>
              <w:divBdr>
                <w:top w:val="none" w:sz="0" w:space="0" w:color="auto"/>
                <w:left w:val="none" w:sz="0" w:space="0" w:color="auto"/>
                <w:bottom w:val="none" w:sz="0" w:space="0" w:color="auto"/>
                <w:right w:val="none" w:sz="0" w:space="0" w:color="auto"/>
              </w:divBdr>
              <w:divsChild>
                <w:div w:id="772551091">
                  <w:marLeft w:val="0"/>
                  <w:marRight w:val="0"/>
                  <w:marTop w:val="0"/>
                  <w:marBottom w:val="0"/>
                  <w:divBdr>
                    <w:top w:val="none" w:sz="0" w:space="0" w:color="auto"/>
                    <w:left w:val="none" w:sz="0" w:space="0" w:color="auto"/>
                    <w:bottom w:val="none" w:sz="0" w:space="0" w:color="auto"/>
                    <w:right w:val="none" w:sz="0" w:space="0" w:color="auto"/>
                  </w:divBdr>
                </w:div>
              </w:divsChild>
            </w:div>
            <w:div w:id="696926680">
              <w:marLeft w:val="0"/>
              <w:marRight w:val="0"/>
              <w:marTop w:val="0"/>
              <w:marBottom w:val="0"/>
              <w:divBdr>
                <w:top w:val="none" w:sz="0" w:space="0" w:color="auto"/>
                <w:left w:val="none" w:sz="0" w:space="0" w:color="auto"/>
                <w:bottom w:val="none" w:sz="0" w:space="0" w:color="auto"/>
                <w:right w:val="none" w:sz="0" w:space="0" w:color="auto"/>
              </w:divBdr>
              <w:divsChild>
                <w:div w:id="480854245">
                  <w:marLeft w:val="0"/>
                  <w:marRight w:val="0"/>
                  <w:marTop w:val="0"/>
                  <w:marBottom w:val="0"/>
                  <w:divBdr>
                    <w:top w:val="none" w:sz="0" w:space="0" w:color="auto"/>
                    <w:left w:val="none" w:sz="0" w:space="0" w:color="auto"/>
                    <w:bottom w:val="none" w:sz="0" w:space="0" w:color="auto"/>
                    <w:right w:val="none" w:sz="0" w:space="0" w:color="auto"/>
                  </w:divBdr>
                </w:div>
              </w:divsChild>
            </w:div>
            <w:div w:id="1890918957">
              <w:marLeft w:val="0"/>
              <w:marRight w:val="0"/>
              <w:marTop w:val="0"/>
              <w:marBottom w:val="0"/>
              <w:divBdr>
                <w:top w:val="none" w:sz="0" w:space="0" w:color="auto"/>
                <w:left w:val="none" w:sz="0" w:space="0" w:color="auto"/>
                <w:bottom w:val="none" w:sz="0" w:space="0" w:color="auto"/>
                <w:right w:val="none" w:sz="0" w:space="0" w:color="auto"/>
              </w:divBdr>
              <w:divsChild>
                <w:div w:id="69449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040233">
          <w:marLeft w:val="0"/>
          <w:marRight w:val="0"/>
          <w:marTop w:val="0"/>
          <w:marBottom w:val="0"/>
          <w:divBdr>
            <w:top w:val="none" w:sz="0" w:space="0" w:color="auto"/>
            <w:left w:val="none" w:sz="0" w:space="0" w:color="auto"/>
            <w:bottom w:val="none" w:sz="0" w:space="0" w:color="auto"/>
            <w:right w:val="none" w:sz="0" w:space="0" w:color="auto"/>
          </w:divBdr>
          <w:divsChild>
            <w:div w:id="303196356">
              <w:marLeft w:val="0"/>
              <w:marRight w:val="0"/>
              <w:marTop w:val="0"/>
              <w:marBottom w:val="0"/>
              <w:divBdr>
                <w:top w:val="none" w:sz="0" w:space="0" w:color="auto"/>
                <w:left w:val="none" w:sz="0" w:space="0" w:color="auto"/>
                <w:bottom w:val="none" w:sz="0" w:space="0" w:color="auto"/>
                <w:right w:val="none" w:sz="0" w:space="0" w:color="auto"/>
              </w:divBdr>
              <w:divsChild>
                <w:div w:id="1812092551">
                  <w:marLeft w:val="0"/>
                  <w:marRight w:val="0"/>
                  <w:marTop w:val="0"/>
                  <w:marBottom w:val="0"/>
                  <w:divBdr>
                    <w:top w:val="none" w:sz="0" w:space="0" w:color="auto"/>
                    <w:left w:val="none" w:sz="0" w:space="0" w:color="auto"/>
                    <w:bottom w:val="none" w:sz="0" w:space="0" w:color="auto"/>
                    <w:right w:val="none" w:sz="0" w:space="0" w:color="auto"/>
                  </w:divBdr>
                </w:div>
              </w:divsChild>
            </w:div>
            <w:div w:id="186020970">
              <w:marLeft w:val="0"/>
              <w:marRight w:val="0"/>
              <w:marTop w:val="0"/>
              <w:marBottom w:val="0"/>
              <w:divBdr>
                <w:top w:val="none" w:sz="0" w:space="0" w:color="auto"/>
                <w:left w:val="none" w:sz="0" w:space="0" w:color="auto"/>
                <w:bottom w:val="none" w:sz="0" w:space="0" w:color="auto"/>
                <w:right w:val="none" w:sz="0" w:space="0" w:color="auto"/>
              </w:divBdr>
              <w:divsChild>
                <w:div w:id="1050809833">
                  <w:marLeft w:val="0"/>
                  <w:marRight w:val="0"/>
                  <w:marTop w:val="0"/>
                  <w:marBottom w:val="0"/>
                  <w:divBdr>
                    <w:top w:val="none" w:sz="0" w:space="0" w:color="auto"/>
                    <w:left w:val="none" w:sz="0" w:space="0" w:color="auto"/>
                    <w:bottom w:val="none" w:sz="0" w:space="0" w:color="auto"/>
                    <w:right w:val="none" w:sz="0" w:space="0" w:color="auto"/>
                  </w:divBdr>
                </w:div>
                <w:div w:id="642580650">
                  <w:marLeft w:val="0"/>
                  <w:marRight w:val="0"/>
                  <w:marTop w:val="0"/>
                  <w:marBottom w:val="0"/>
                  <w:divBdr>
                    <w:top w:val="none" w:sz="0" w:space="0" w:color="auto"/>
                    <w:left w:val="none" w:sz="0" w:space="0" w:color="auto"/>
                    <w:bottom w:val="none" w:sz="0" w:space="0" w:color="auto"/>
                    <w:right w:val="none" w:sz="0" w:space="0" w:color="auto"/>
                  </w:divBdr>
                </w:div>
              </w:divsChild>
            </w:div>
            <w:div w:id="1401438827">
              <w:marLeft w:val="0"/>
              <w:marRight w:val="0"/>
              <w:marTop w:val="0"/>
              <w:marBottom w:val="0"/>
              <w:divBdr>
                <w:top w:val="none" w:sz="0" w:space="0" w:color="auto"/>
                <w:left w:val="none" w:sz="0" w:space="0" w:color="auto"/>
                <w:bottom w:val="none" w:sz="0" w:space="0" w:color="auto"/>
                <w:right w:val="none" w:sz="0" w:space="0" w:color="auto"/>
              </w:divBdr>
              <w:divsChild>
                <w:div w:id="623271144">
                  <w:marLeft w:val="0"/>
                  <w:marRight w:val="0"/>
                  <w:marTop w:val="0"/>
                  <w:marBottom w:val="0"/>
                  <w:divBdr>
                    <w:top w:val="none" w:sz="0" w:space="0" w:color="auto"/>
                    <w:left w:val="none" w:sz="0" w:space="0" w:color="auto"/>
                    <w:bottom w:val="none" w:sz="0" w:space="0" w:color="auto"/>
                    <w:right w:val="none" w:sz="0" w:space="0" w:color="auto"/>
                  </w:divBdr>
                </w:div>
              </w:divsChild>
            </w:div>
            <w:div w:id="184288544">
              <w:marLeft w:val="0"/>
              <w:marRight w:val="0"/>
              <w:marTop w:val="0"/>
              <w:marBottom w:val="0"/>
              <w:divBdr>
                <w:top w:val="none" w:sz="0" w:space="0" w:color="auto"/>
                <w:left w:val="none" w:sz="0" w:space="0" w:color="auto"/>
                <w:bottom w:val="none" w:sz="0" w:space="0" w:color="auto"/>
                <w:right w:val="none" w:sz="0" w:space="0" w:color="auto"/>
              </w:divBdr>
              <w:divsChild>
                <w:div w:id="514926481">
                  <w:marLeft w:val="0"/>
                  <w:marRight w:val="0"/>
                  <w:marTop w:val="0"/>
                  <w:marBottom w:val="0"/>
                  <w:divBdr>
                    <w:top w:val="none" w:sz="0" w:space="0" w:color="auto"/>
                    <w:left w:val="none" w:sz="0" w:space="0" w:color="auto"/>
                    <w:bottom w:val="none" w:sz="0" w:space="0" w:color="auto"/>
                    <w:right w:val="none" w:sz="0" w:space="0" w:color="auto"/>
                  </w:divBdr>
                </w:div>
              </w:divsChild>
            </w:div>
            <w:div w:id="1947689702">
              <w:marLeft w:val="0"/>
              <w:marRight w:val="0"/>
              <w:marTop w:val="0"/>
              <w:marBottom w:val="0"/>
              <w:divBdr>
                <w:top w:val="none" w:sz="0" w:space="0" w:color="auto"/>
                <w:left w:val="none" w:sz="0" w:space="0" w:color="auto"/>
                <w:bottom w:val="none" w:sz="0" w:space="0" w:color="auto"/>
                <w:right w:val="none" w:sz="0" w:space="0" w:color="auto"/>
              </w:divBdr>
              <w:divsChild>
                <w:div w:id="818570083">
                  <w:marLeft w:val="0"/>
                  <w:marRight w:val="0"/>
                  <w:marTop w:val="0"/>
                  <w:marBottom w:val="0"/>
                  <w:divBdr>
                    <w:top w:val="none" w:sz="0" w:space="0" w:color="auto"/>
                    <w:left w:val="none" w:sz="0" w:space="0" w:color="auto"/>
                    <w:bottom w:val="none" w:sz="0" w:space="0" w:color="auto"/>
                    <w:right w:val="none" w:sz="0" w:space="0" w:color="auto"/>
                  </w:divBdr>
                </w:div>
              </w:divsChild>
            </w:div>
            <w:div w:id="1723361947">
              <w:marLeft w:val="0"/>
              <w:marRight w:val="0"/>
              <w:marTop w:val="0"/>
              <w:marBottom w:val="0"/>
              <w:divBdr>
                <w:top w:val="none" w:sz="0" w:space="0" w:color="auto"/>
                <w:left w:val="none" w:sz="0" w:space="0" w:color="auto"/>
                <w:bottom w:val="none" w:sz="0" w:space="0" w:color="auto"/>
                <w:right w:val="none" w:sz="0" w:space="0" w:color="auto"/>
              </w:divBdr>
              <w:divsChild>
                <w:div w:id="1848443556">
                  <w:marLeft w:val="0"/>
                  <w:marRight w:val="0"/>
                  <w:marTop w:val="0"/>
                  <w:marBottom w:val="0"/>
                  <w:divBdr>
                    <w:top w:val="none" w:sz="0" w:space="0" w:color="auto"/>
                    <w:left w:val="none" w:sz="0" w:space="0" w:color="auto"/>
                    <w:bottom w:val="none" w:sz="0" w:space="0" w:color="auto"/>
                    <w:right w:val="none" w:sz="0" w:space="0" w:color="auto"/>
                  </w:divBdr>
                </w:div>
              </w:divsChild>
            </w:div>
            <w:div w:id="1903444680">
              <w:marLeft w:val="0"/>
              <w:marRight w:val="0"/>
              <w:marTop w:val="0"/>
              <w:marBottom w:val="0"/>
              <w:divBdr>
                <w:top w:val="none" w:sz="0" w:space="0" w:color="auto"/>
                <w:left w:val="none" w:sz="0" w:space="0" w:color="auto"/>
                <w:bottom w:val="none" w:sz="0" w:space="0" w:color="auto"/>
                <w:right w:val="none" w:sz="0" w:space="0" w:color="auto"/>
              </w:divBdr>
              <w:divsChild>
                <w:div w:id="1829128453">
                  <w:marLeft w:val="0"/>
                  <w:marRight w:val="0"/>
                  <w:marTop w:val="0"/>
                  <w:marBottom w:val="0"/>
                  <w:divBdr>
                    <w:top w:val="none" w:sz="0" w:space="0" w:color="auto"/>
                    <w:left w:val="none" w:sz="0" w:space="0" w:color="auto"/>
                    <w:bottom w:val="none" w:sz="0" w:space="0" w:color="auto"/>
                    <w:right w:val="none" w:sz="0" w:space="0" w:color="auto"/>
                  </w:divBdr>
                </w:div>
              </w:divsChild>
            </w:div>
            <w:div w:id="1222405083">
              <w:marLeft w:val="0"/>
              <w:marRight w:val="0"/>
              <w:marTop w:val="0"/>
              <w:marBottom w:val="0"/>
              <w:divBdr>
                <w:top w:val="none" w:sz="0" w:space="0" w:color="auto"/>
                <w:left w:val="none" w:sz="0" w:space="0" w:color="auto"/>
                <w:bottom w:val="none" w:sz="0" w:space="0" w:color="auto"/>
                <w:right w:val="none" w:sz="0" w:space="0" w:color="auto"/>
              </w:divBdr>
              <w:divsChild>
                <w:div w:id="1526483808">
                  <w:marLeft w:val="0"/>
                  <w:marRight w:val="0"/>
                  <w:marTop w:val="0"/>
                  <w:marBottom w:val="0"/>
                  <w:divBdr>
                    <w:top w:val="none" w:sz="0" w:space="0" w:color="auto"/>
                    <w:left w:val="none" w:sz="0" w:space="0" w:color="auto"/>
                    <w:bottom w:val="none" w:sz="0" w:space="0" w:color="auto"/>
                    <w:right w:val="none" w:sz="0" w:space="0" w:color="auto"/>
                  </w:divBdr>
                </w:div>
              </w:divsChild>
            </w:div>
            <w:div w:id="2105372546">
              <w:marLeft w:val="0"/>
              <w:marRight w:val="0"/>
              <w:marTop w:val="0"/>
              <w:marBottom w:val="0"/>
              <w:divBdr>
                <w:top w:val="none" w:sz="0" w:space="0" w:color="auto"/>
                <w:left w:val="none" w:sz="0" w:space="0" w:color="auto"/>
                <w:bottom w:val="none" w:sz="0" w:space="0" w:color="auto"/>
                <w:right w:val="none" w:sz="0" w:space="0" w:color="auto"/>
              </w:divBdr>
              <w:divsChild>
                <w:div w:id="150847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110326">
          <w:marLeft w:val="0"/>
          <w:marRight w:val="0"/>
          <w:marTop w:val="0"/>
          <w:marBottom w:val="0"/>
          <w:divBdr>
            <w:top w:val="none" w:sz="0" w:space="0" w:color="auto"/>
            <w:left w:val="none" w:sz="0" w:space="0" w:color="auto"/>
            <w:bottom w:val="none" w:sz="0" w:space="0" w:color="auto"/>
            <w:right w:val="none" w:sz="0" w:space="0" w:color="auto"/>
          </w:divBdr>
          <w:divsChild>
            <w:div w:id="1993219816">
              <w:marLeft w:val="0"/>
              <w:marRight w:val="0"/>
              <w:marTop w:val="0"/>
              <w:marBottom w:val="0"/>
              <w:divBdr>
                <w:top w:val="none" w:sz="0" w:space="0" w:color="auto"/>
                <w:left w:val="none" w:sz="0" w:space="0" w:color="auto"/>
                <w:bottom w:val="none" w:sz="0" w:space="0" w:color="auto"/>
                <w:right w:val="none" w:sz="0" w:space="0" w:color="auto"/>
              </w:divBdr>
              <w:divsChild>
                <w:div w:id="1653680954">
                  <w:marLeft w:val="0"/>
                  <w:marRight w:val="0"/>
                  <w:marTop w:val="0"/>
                  <w:marBottom w:val="0"/>
                  <w:divBdr>
                    <w:top w:val="none" w:sz="0" w:space="0" w:color="auto"/>
                    <w:left w:val="none" w:sz="0" w:space="0" w:color="auto"/>
                    <w:bottom w:val="none" w:sz="0" w:space="0" w:color="auto"/>
                    <w:right w:val="none" w:sz="0" w:space="0" w:color="auto"/>
                  </w:divBdr>
                </w:div>
              </w:divsChild>
            </w:div>
            <w:div w:id="1347295285">
              <w:marLeft w:val="0"/>
              <w:marRight w:val="0"/>
              <w:marTop w:val="0"/>
              <w:marBottom w:val="0"/>
              <w:divBdr>
                <w:top w:val="none" w:sz="0" w:space="0" w:color="auto"/>
                <w:left w:val="none" w:sz="0" w:space="0" w:color="auto"/>
                <w:bottom w:val="none" w:sz="0" w:space="0" w:color="auto"/>
                <w:right w:val="none" w:sz="0" w:space="0" w:color="auto"/>
              </w:divBdr>
              <w:divsChild>
                <w:div w:id="1301956221">
                  <w:marLeft w:val="0"/>
                  <w:marRight w:val="0"/>
                  <w:marTop w:val="0"/>
                  <w:marBottom w:val="0"/>
                  <w:divBdr>
                    <w:top w:val="none" w:sz="0" w:space="0" w:color="auto"/>
                    <w:left w:val="none" w:sz="0" w:space="0" w:color="auto"/>
                    <w:bottom w:val="none" w:sz="0" w:space="0" w:color="auto"/>
                    <w:right w:val="none" w:sz="0" w:space="0" w:color="auto"/>
                  </w:divBdr>
                </w:div>
              </w:divsChild>
            </w:div>
            <w:div w:id="1797486800">
              <w:marLeft w:val="0"/>
              <w:marRight w:val="0"/>
              <w:marTop w:val="0"/>
              <w:marBottom w:val="0"/>
              <w:divBdr>
                <w:top w:val="none" w:sz="0" w:space="0" w:color="auto"/>
                <w:left w:val="none" w:sz="0" w:space="0" w:color="auto"/>
                <w:bottom w:val="none" w:sz="0" w:space="0" w:color="auto"/>
                <w:right w:val="none" w:sz="0" w:space="0" w:color="auto"/>
              </w:divBdr>
              <w:divsChild>
                <w:div w:id="1946184047">
                  <w:marLeft w:val="0"/>
                  <w:marRight w:val="0"/>
                  <w:marTop w:val="0"/>
                  <w:marBottom w:val="0"/>
                  <w:divBdr>
                    <w:top w:val="none" w:sz="0" w:space="0" w:color="auto"/>
                    <w:left w:val="none" w:sz="0" w:space="0" w:color="auto"/>
                    <w:bottom w:val="none" w:sz="0" w:space="0" w:color="auto"/>
                    <w:right w:val="none" w:sz="0" w:space="0" w:color="auto"/>
                  </w:divBdr>
                </w:div>
              </w:divsChild>
            </w:div>
            <w:div w:id="984746367">
              <w:marLeft w:val="0"/>
              <w:marRight w:val="0"/>
              <w:marTop w:val="0"/>
              <w:marBottom w:val="0"/>
              <w:divBdr>
                <w:top w:val="none" w:sz="0" w:space="0" w:color="auto"/>
                <w:left w:val="none" w:sz="0" w:space="0" w:color="auto"/>
                <w:bottom w:val="none" w:sz="0" w:space="0" w:color="auto"/>
                <w:right w:val="none" w:sz="0" w:space="0" w:color="auto"/>
              </w:divBdr>
              <w:divsChild>
                <w:div w:id="1795710287">
                  <w:marLeft w:val="0"/>
                  <w:marRight w:val="0"/>
                  <w:marTop w:val="0"/>
                  <w:marBottom w:val="0"/>
                  <w:divBdr>
                    <w:top w:val="none" w:sz="0" w:space="0" w:color="auto"/>
                    <w:left w:val="none" w:sz="0" w:space="0" w:color="auto"/>
                    <w:bottom w:val="none" w:sz="0" w:space="0" w:color="auto"/>
                    <w:right w:val="none" w:sz="0" w:space="0" w:color="auto"/>
                  </w:divBdr>
                </w:div>
              </w:divsChild>
            </w:div>
            <w:div w:id="892814469">
              <w:marLeft w:val="0"/>
              <w:marRight w:val="0"/>
              <w:marTop w:val="0"/>
              <w:marBottom w:val="0"/>
              <w:divBdr>
                <w:top w:val="none" w:sz="0" w:space="0" w:color="auto"/>
                <w:left w:val="none" w:sz="0" w:space="0" w:color="auto"/>
                <w:bottom w:val="none" w:sz="0" w:space="0" w:color="auto"/>
                <w:right w:val="none" w:sz="0" w:space="0" w:color="auto"/>
              </w:divBdr>
              <w:divsChild>
                <w:div w:id="1397315908">
                  <w:marLeft w:val="0"/>
                  <w:marRight w:val="0"/>
                  <w:marTop w:val="0"/>
                  <w:marBottom w:val="0"/>
                  <w:divBdr>
                    <w:top w:val="none" w:sz="0" w:space="0" w:color="auto"/>
                    <w:left w:val="none" w:sz="0" w:space="0" w:color="auto"/>
                    <w:bottom w:val="none" w:sz="0" w:space="0" w:color="auto"/>
                    <w:right w:val="none" w:sz="0" w:space="0" w:color="auto"/>
                  </w:divBdr>
                </w:div>
              </w:divsChild>
            </w:div>
            <w:div w:id="1332835530">
              <w:marLeft w:val="0"/>
              <w:marRight w:val="0"/>
              <w:marTop w:val="0"/>
              <w:marBottom w:val="0"/>
              <w:divBdr>
                <w:top w:val="none" w:sz="0" w:space="0" w:color="auto"/>
                <w:left w:val="none" w:sz="0" w:space="0" w:color="auto"/>
                <w:bottom w:val="none" w:sz="0" w:space="0" w:color="auto"/>
                <w:right w:val="none" w:sz="0" w:space="0" w:color="auto"/>
              </w:divBdr>
              <w:divsChild>
                <w:div w:id="1201162190">
                  <w:marLeft w:val="0"/>
                  <w:marRight w:val="0"/>
                  <w:marTop w:val="0"/>
                  <w:marBottom w:val="0"/>
                  <w:divBdr>
                    <w:top w:val="none" w:sz="0" w:space="0" w:color="auto"/>
                    <w:left w:val="none" w:sz="0" w:space="0" w:color="auto"/>
                    <w:bottom w:val="none" w:sz="0" w:space="0" w:color="auto"/>
                    <w:right w:val="none" w:sz="0" w:space="0" w:color="auto"/>
                  </w:divBdr>
                </w:div>
              </w:divsChild>
            </w:div>
            <w:div w:id="1639453195">
              <w:marLeft w:val="0"/>
              <w:marRight w:val="0"/>
              <w:marTop w:val="0"/>
              <w:marBottom w:val="0"/>
              <w:divBdr>
                <w:top w:val="none" w:sz="0" w:space="0" w:color="auto"/>
                <w:left w:val="none" w:sz="0" w:space="0" w:color="auto"/>
                <w:bottom w:val="none" w:sz="0" w:space="0" w:color="auto"/>
                <w:right w:val="none" w:sz="0" w:space="0" w:color="auto"/>
              </w:divBdr>
              <w:divsChild>
                <w:div w:id="1720592382">
                  <w:marLeft w:val="0"/>
                  <w:marRight w:val="0"/>
                  <w:marTop w:val="0"/>
                  <w:marBottom w:val="0"/>
                  <w:divBdr>
                    <w:top w:val="none" w:sz="0" w:space="0" w:color="auto"/>
                    <w:left w:val="none" w:sz="0" w:space="0" w:color="auto"/>
                    <w:bottom w:val="none" w:sz="0" w:space="0" w:color="auto"/>
                    <w:right w:val="none" w:sz="0" w:space="0" w:color="auto"/>
                  </w:divBdr>
                </w:div>
              </w:divsChild>
            </w:div>
            <w:div w:id="928924695">
              <w:marLeft w:val="0"/>
              <w:marRight w:val="0"/>
              <w:marTop w:val="0"/>
              <w:marBottom w:val="0"/>
              <w:divBdr>
                <w:top w:val="none" w:sz="0" w:space="0" w:color="auto"/>
                <w:left w:val="none" w:sz="0" w:space="0" w:color="auto"/>
                <w:bottom w:val="none" w:sz="0" w:space="0" w:color="auto"/>
                <w:right w:val="none" w:sz="0" w:space="0" w:color="auto"/>
              </w:divBdr>
              <w:divsChild>
                <w:div w:id="105712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556735">
          <w:marLeft w:val="0"/>
          <w:marRight w:val="0"/>
          <w:marTop w:val="0"/>
          <w:marBottom w:val="0"/>
          <w:divBdr>
            <w:top w:val="none" w:sz="0" w:space="0" w:color="auto"/>
            <w:left w:val="none" w:sz="0" w:space="0" w:color="auto"/>
            <w:bottom w:val="none" w:sz="0" w:space="0" w:color="auto"/>
            <w:right w:val="none" w:sz="0" w:space="0" w:color="auto"/>
          </w:divBdr>
          <w:divsChild>
            <w:div w:id="1836259435">
              <w:marLeft w:val="0"/>
              <w:marRight w:val="0"/>
              <w:marTop w:val="0"/>
              <w:marBottom w:val="0"/>
              <w:divBdr>
                <w:top w:val="none" w:sz="0" w:space="0" w:color="auto"/>
                <w:left w:val="none" w:sz="0" w:space="0" w:color="auto"/>
                <w:bottom w:val="none" w:sz="0" w:space="0" w:color="auto"/>
                <w:right w:val="none" w:sz="0" w:space="0" w:color="auto"/>
              </w:divBdr>
              <w:divsChild>
                <w:div w:id="1703507405">
                  <w:marLeft w:val="0"/>
                  <w:marRight w:val="0"/>
                  <w:marTop w:val="0"/>
                  <w:marBottom w:val="0"/>
                  <w:divBdr>
                    <w:top w:val="none" w:sz="0" w:space="0" w:color="auto"/>
                    <w:left w:val="none" w:sz="0" w:space="0" w:color="auto"/>
                    <w:bottom w:val="none" w:sz="0" w:space="0" w:color="auto"/>
                    <w:right w:val="none" w:sz="0" w:space="0" w:color="auto"/>
                  </w:divBdr>
                </w:div>
              </w:divsChild>
            </w:div>
            <w:div w:id="1084688555">
              <w:marLeft w:val="0"/>
              <w:marRight w:val="0"/>
              <w:marTop w:val="0"/>
              <w:marBottom w:val="0"/>
              <w:divBdr>
                <w:top w:val="none" w:sz="0" w:space="0" w:color="auto"/>
                <w:left w:val="none" w:sz="0" w:space="0" w:color="auto"/>
                <w:bottom w:val="none" w:sz="0" w:space="0" w:color="auto"/>
                <w:right w:val="none" w:sz="0" w:space="0" w:color="auto"/>
              </w:divBdr>
              <w:divsChild>
                <w:div w:id="1282373228">
                  <w:marLeft w:val="0"/>
                  <w:marRight w:val="0"/>
                  <w:marTop w:val="0"/>
                  <w:marBottom w:val="0"/>
                  <w:divBdr>
                    <w:top w:val="none" w:sz="0" w:space="0" w:color="auto"/>
                    <w:left w:val="none" w:sz="0" w:space="0" w:color="auto"/>
                    <w:bottom w:val="none" w:sz="0" w:space="0" w:color="auto"/>
                    <w:right w:val="none" w:sz="0" w:space="0" w:color="auto"/>
                  </w:divBdr>
                </w:div>
              </w:divsChild>
            </w:div>
            <w:div w:id="519976232">
              <w:marLeft w:val="0"/>
              <w:marRight w:val="0"/>
              <w:marTop w:val="0"/>
              <w:marBottom w:val="0"/>
              <w:divBdr>
                <w:top w:val="none" w:sz="0" w:space="0" w:color="auto"/>
                <w:left w:val="none" w:sz="0" w:space="0" w:color="auto"/>
                <w:bottom w:val="none" w:sz="0" w:space="0" w:color="auto"/>
                <w:right w:val="none" w:sz="0" w:space="0" w:color="auto"/>
              </w:divBdr>
              <w:divsChild>
                <w:div w:id="910697158">
                  <w:marLeft w:val="0"/>
                  <w:marRight w:val="0"/>
                  <w:marTop w:val="0"/>
                  <w:marBottom w:val="0"/>
                  <w:divBdr>
                    <w:top w:val="none" w:sz="0" w:space="0" w:color="auto"/>
                    <w:left w:val="none" w:sz="0" w:space="0" w:color="auto"/>
                    <w:bottom w:val="none" w:sz="0" w:space="0" w:color="auto"/>
                    <w:right w:val="none" w:sz="0" w:space="0" w:color="auto"/>
                  </w:divBdr>
                </w:div>
              </w:divsChild>
            </w:div>
            <w:div w:id="322047219">
              <w:marLeft w:val="0"/>
              <w:marRight w:val="0"/>
              <w:marTop w:val="0"/>
              <w:marBottom w:val="0"/>
              <w:divBdr>
                <w:top w:val="none" w:sz="0" w:space="0" w:color="auto"/>
                <w:left w:val="none" w:sz="0" w:space="0" w:color="auto"/>
                <w:bottom w:val="none" w:sz="0" w:space="0" w:color="auto"/>
                <w:right w:val="none" w:sz="0" w:space="0" w:color="auto"/>
              </w:divBdr>
              <w:divsChild>
                <w:div w:id="162091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90197">
          <w:marLeft w:val="0"/>
          <w:marRight w:val="0"/>
          <w:marTop w:val="0"/>
          <w:marBottom w:val="0"/>
          <w:divBdr>
            <w:top w:val="none" w:sz="0" w:space="0" w:color="auto"/>
            <w:left w:val="none" w:sz="0" w:space="0" w:color="auto"/>
            <w:bottom w:val="none" w:sz="0" w:space="0" w:color="auto"/>
            <w:right w:val="none" w:sz="0" w:space="0" w:color="auto"/>
          </w:divBdr>
          <w:divsChild>
            <w:div w:id="1326666655">
              <w:marLeft w:val="0"/>
              <w:marRight w:val="0"/>
              <w:marTop w:val="0"/>
              <w:marBottom w:val="0"/>
              <w:divBdr>
                <w:top w:val="none" w:sz="0" w:space="0" w:color="auto"/>
                <w:left w:val="none" w:sz="0" w:space="0" w:color="auto"/>
                <w:bottom w:val="none" w:sz="0" w:space="0" w:color="auto"/>
                <w:right w:val="none" w:sz="0" w:space="0" w:color="auto"/>
              </w:divBdr>
              <w:divsChild>
                <w:div w:id="1114208313">
                  <w:marLeft w:val="0"/>
                  <w:marRight w:val="0"/>
                  <w:marTop w:val="0"/>
                  <w:marBottom w:val="0"/>
                  <w:divBdr>
                    <w:top w:val="none" w:sz="0" w:space="0" w:color="auto"/>
                    <w:left w:val="none" w:sz="0" w:space="0" w:color="auto"/>
                    <w:bottom w:val="none" w:sz="0" w:space="0" w:color="auto"/>
                    <w:right w:val="none" w:sz="0" w:space="0" w:color="auto"/>
                  </w:divBdr>
                </w:div>
              </w:divsChild>
            </w:div>
            <w:div w:id="1629361561">
              <w:marLeft w:val="0"/>
              <w:marRight w:val="0"/>
              <w:marTop w:val="0"/>
              <w:marBottom w:val="0"/>
              <w:divBdr>
                <w:top w:val="none" w:sz="0" w:space="0" w:color="auto"/>
                <w:left w:val="none" w:sz="0" w:space="0" w:color="auto"/>
                <w:bottom w:val="none" w:sz="0" w:space="0" w:color="auto"/>
                <w:right w:val="none" w:sz="0" w:space="0" w:color="auto"/>
              </w:divBdr>
              <w:divsChild>
                <w:div w:id="778380213">
                  <w:marLeft w:val="0"/>
                  <w:marRight w:val="0"/>
                  <w:marTop w:val="0"/>
                  <w:marBottom w:val="0"/>
                  <w:divBdr>
                    <w:top w:val="none" w:sz="0" w:space="0" w:color="auto"/>
                    <w:left w:val="none" w:sz="0" w:space="0" w:color="auto"/>
                    <w:bottom w:val="none" w:sz="0" w:space="0" w:color="auto"/>
                    <w:right w:val="none" w:sz="0" w:space="0" w:color="auto"/>
                  </w:divBdr>
                </w:div>
                <w:div w:id="1839347331">
                  <w:marLeft w:val="0"/>
                  <w:marRight w:val="0"/>
                  <w:marTop w:val="0"/>
                  <w:marBottom w:val="0"/>
                  <w:divBdr>
                    <w:top w:val="none" w:sz="0" w:space="0" w:color="auto"/>
                    <w:left w:val="none" w:sz="0" w:space="0" w:color="auto"/>
                    <w:bottom w:val="none" w:sz="0" w:space="0" w:color="auto"/>
                    <w:right w:val="none" w:sz="0" w:space="0" w:color="auto"/>
                  </w:divBdr>
                </w:div>
              </w:divsChild>
            </w:div>
            <w:div w:id="275793846">
              <w:marLeft w:val="0"/>
              <w:marRight w:val="0"/>
              <w:marTop w:val="0"/>
              <w:marBottom w:val="0"/>
              <w:divBdr>
                <w:top w:val="none" w:sz="0" w:space="0" w:color="auto"/>
                <w:left w:val="none" w:sz="0" w:space="0" w:color="auto"/>
                <w:bottom w:val="none" w:sz="0" w:space="0" w:color="auto"/>
                <w:right w:val="none" w:sz="0" w:space="0" w:color="auto"/>
              </w:divBdr>
              <w:divsChild>
                <w:div w:id="437219329">
                  <w:marLeft w:val="0"/>
                  <w:marRight w:val="0"/>
                  <w:marTop w:val="0"/>
                  <w:marBottom w:val="0"/>
                  <w:divBdr>
                    <w:top w:val="none" w:sz="0" w:space="0" w:color="auto"/>
                    <w:left w:val="none" w:sz="0" w:space="0" w:color="auto"/>
                    <w:bottom w:val="none" w:sz="0" w:space="0" w:color="auto"/>
                    <w:right w:val="none" w:sz="0" w:space="0" w:color="auto"/>
                  </w:divBdr>
                </w:div>
              </w:divsChild>
            </w:div>
            <w:div w:id="1323894443">
              <w:marLeft w:val="0"/>
              <w:marRight w:val="0"/>
              <w:marTop w:val="0"/>
              <w:marBottom w:val="0"/>
              <w:divBdr>
                <w:top w:val="none" w:sz="0" w:space="0" w:color="auto"/>
                <w:left w:val="none" w:sz="0" w:space="0" w:color="auto"/>
                <w:bottom w:val="none" w:sz="0" w:space="0" w:color="auto"/>
                <w:right w:val="none" w:sz="0" w:space="0" w:color="auto"/>
              </w:divBdr>
              <w:divsChild>
                <w:div w:id="1080910140">
                  <w:marLeft w:val="0"/>
                  <w:marRight w:val="0"/>
                  <w:marTop w:val="0"/>
                  <w:marBottom w:val="0"/>
                  <w:divBdr>
                    <w:top w:val="none" w:sz="0" w:space="0" w:color="auto"/>
                    <w:left w:val="none" w:sz="0" w:space="0" w:color="auto"/>
                    <w:bottom w:val="none" w:sz="0" w:space="0" w:color="auto"/>
                    <w:right w:val="none" w:sz="0" w:space="0" w:color="auto"/>
                  </w:divBdr>
                </w:div>
              </w:divsChild>
            </w:div>
            <w:div w:id="2009365652">
              <w:marLeft w:val="0"/>
              <w:marRight w:val="0"/>
              <w:marTop w:val="0"/>
              <w:marBottom w:val="0"/>
              <w:divBdr>
                <w:top w:val="none" w:sz="0" w:space="0" w:color="auto"/>
                <w:left w:val="none" w:sz="0" w:space="0" w:color="auto"/>
                <w:bottom w:val="none" w:sz="0" w:space="0" w:color="auto"/>
                <w:right w:val="none" w:sz="0" w:space="0" w:color="auto"/>
              </w:divBdr>
              <w:divsChild>
                <w:div w:id="805928368">
                  <w:marLeft w:val="0"/>
                  <w:marRight w:val="0"/>
                  <w:marTop w:val="0"/>
                  <w:marBottom w:val="0"/>
                  <w:divBdr>
                    <w:top w:val="none" w:sz="0" w:space="0" w:color="auto"/>
                    <w:left w:val="none" w:sz="0" w:space="0" w:color="auto"/>
                    <w:bottom w:val="none" w:sz="0" w:space="0" w:color="auto"/>
                    <w:right w:val="none" w:sz="0" w:space="0" w:color="auto"/>
                  </w:divBdr>
                </w:div>
              </w:divsChild>
            </w:div>
            <w:div w:id="712195705">
              <w:marLeft w:val="0"/>
              <w:marRight w:val="0"/>
              <w:marTop w:val="0"/>
              <w:marBottom w:val="0"/>
              <w:divBdr>
                <w:top w:val="none" w:sz="0" w:space="0" w:color="auto"/>
                <w:left w:val="none" w:sz="0" w:space="0" w:color="auto"/>
                <w:bottom w:val="none" w:sz="0" w:space="0" w:color="auto"/>
                <w:right w:val="none" w:sz="0" w:space="0" w:color="auto"/>
              </w:divBdr>
              <w:divsChild>
                <w:div w:id="1464540083">
                  <w:marLeft w:val="0"/>
                  <w:marRight w:val="0"/>
                  <w:marTop w:val="0"/>
                  <w:marBottom w:val="0"/>
                  <w:divBdr>
                    <w:top w:val="none" w:sz="0" w:space="0" w:color="auto"/>
                    <w:left w:val="none" w:sz="0" w:space="0" w:color="auto"/>
                    <w:bottom w:val="none" w:sz="0" w:space="0" w:color="auto"/>
                    <w:right w:val="none" w:sz="0" w:space="0" w:color="auto"/>
                  </w:divBdr>
                </w:div>
              </w:divsChild>
            </w:div>
            <w:div w:id="1005672884">
              <w:marLeft w:val="0"/>
              <w:marRight w:val="0"/>
              <w:marTop w:val="0"/>
              <w:marBottom w:val="0"/>
              <w:divBdr>
                <w:top w:val="none" w:sz="0" w:space="0" w:color="auto"/>
                <w:left w:val="none" w:sz="0" w:space="0" w:color="auto"/>
                <w:bottom w:val="none" w:sz="0" w:space="0" w:color="auto"/>
                <w:right w:val="none" w:sz="0" w:space="0" w:color="auto"/>
              </w:divBdr>
              <w:divsChild>
                <w:div w:id="501702444">
                  <w:marLeft w:val="0"/>
                  <w:marRight w:val="0"/>
                  <w:marTop w:val="0"/>
                  <w:marBottom w:val="0"/>
                  <w:divBdr>
                    <w:top w:val="none" w:sz="0" w:space="0" w:color="auto"/>
                    <w:left w:val="none" w:sz="0" w:space="0" w:color="auto"/>
                    <w:bottom w:val="none" w:sz="0" w:space="0" w:color="auto"/>
                    <w:right w:val="none" w:sz="0" w:space="0" w:color="auto"/>
                  </w:divBdr>
                </w:div>
              </w:divsChild>
            </w:div>
            <w:div w:id="2027097748">
              <w:marLeft w:val="0"/>
              <w:marRight w:val="0"/>
              <w:marTop w:val="0"/>
              <w:marBottom w:val="0"/>
              <w:divBdr>
                <w:top w:val="none" w:sz="0" w:space="0" w:color="auto"/>
                <w:left w:val="none" w:sz="0" w:space="0" w:color="auto"/>
                <w:bottom w:val="none" w:sz="0" w:space="0" w:color="auto"/>
                <w:right w:val="none" w:sz="0" w:space="0" w:color="auto"/>
              </w:divBdr>
              <w:divsChild>
                <w:div w:id="1626622507">
                  <w:marLeft w:val="0"/>
                  <w:marRight w:val="0"/>
                  <w:marTop w:val="0"/>
                  <w:marBottom w:val="0"/>
                  <w:divBdr>
                    <w:top w:val="none" w:sz="0" w:space="0" w:color="auto"/>
                    <w:left w:val="none" w:sz="0" w:space="0" w:color="auto"/>
                    <w:bottom w:val="none" w:sz="0" w:space="0" w:color="auto"/>
                    <w:right w:val="none" w:sz="0" w:space="0" w:color="auto"/>
                  </w:divBdr>
                </w:div>
              </w:divsChild>
            </w:div>
            <w:div w:id="718169479">
              <w:marLeft w:val="0"/>
              <w:marRight w:val="0"/>
              <w:marTop w:val="0"/>
              <w:marBottom w:val="0"/>
              <w:divBdr>
                <w:top w:val="none" w:sz="0" w:space="0" w:color="auto"/>
                <w:left w:val="none" w:sz="0" w:space="0" w:color="auto"/>
                <w:bottom w:val="none" w:sz="0" w:space="0" w:color="auto"/>
                <w:right w:val="none" w:sz="0" w:space="0" w:color="auto"/>
              </w:divBdr>
              <w:divsChild>
                <w:div w:id="1115294955">
                  <w:marLeft w:val="0"/>
                  <w:marRight w:val="0"/>
                  <w:marTop w:val="0"/>
                  <w:marBottom w:val="0"/>
                  <w:divBdr>
                    <w:top w:val="none" w:sz="0" w:space="0" w:color="auto"/>
                    <w:left w:val="none" w:sz="0" w:space="0" w:color="auto"/>
                    <w:bottom w:val="none" w:sz="0" w:space="0" w:color="auto"/>
                    <w:right w:val="none" w:sz="0" w:space="0" w:color="auto"/>
                  </w:divBdr>
                </w:div>
              </w:divsChild>
            </w:div>
            <w:div w:id="2012440800">
              <w:marLeft w:val="0"/>
              <w:marRight w:val="0"/>
              <w:marTop w:val="0"/>
              <w:marBottom w:val="0"/>
              <w:divBdr>
                <w:top w:val="none" w:sz="0" w:space="0" w:color="auto"/>
                <w:left w:val="none" w:sz="0" w:space="0" w:color="auto"/>
                <w:bottom w:val="none" w:sz="0" w:space="0" w:color="auto"/>
                <w:right w:val="none" w:sz="0" w:space="0" w:color="auto"/>
              </w:divBdr>
              <w:divsChild>
                <w:div w:id="156028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930781">
          <w:marLeft w:val="0"/>
          <w:marRight w:val="0"/>
          <w:marTop w:val="0"/>
          <w:marBottom w:val="0"/>
          <w:divBdr>
            <w:top w:val="none" w:sz="0" w:space="0" w:color="auto"/>
            <w:left w:val="none" w:sz="0" w:space="0" w:color="auto"/>
            <w:bottom w:val="none" w:sz="0" w:space="0" w:color="auto"/>
            <w:right w:val="none" w:sz="0" w:space="0" w:color="auto"/>
          </w:divBdr>
          <w:divsChild>
            <w:div w:id="1845782164">
              <w:marLeft w:val="0"/>
              <w:marRight w:val="0"/>
              <w:marTop w:val="0"/>
              <w:marBottom w:val="0"/>
              <w:divBdr>
                <w:top w:val="none" w:sz="0" w:space="0" w:color="auto"/>
                <w:left w:val="none" w:sz="0" w:space="0" w:color="auto"/>
                <w:bottom w:val="none" w:sz="0" w:space="0" w:color="auto"/>
                <w:right w:val="none" w:sz="0" w:space="0" w:color="auto"/>
              </w:divBdr>
              <w:divsChild>
                <w:div w:id="847405793">
                  <w:marLeft w:val="0"/>
                  <w:marRight w:val="0"/>
                  <w:marTop w:val="0"/>
                  <w:marBottom w:val="0"/>
                  <w:divBdr>
                    <w:top w:val="none" w:sz="0" w:space="0" w:color="auto"/>
                    <w:left w:val="none" w:sz="0" w:space="0" w:color="auto"/>
                    <w:bottom w:val="none" w:sz="0" w:space="0" w:color="auto"/>
                    <w:right w:val="none" w:sz="0" w:space="0" w:color="auto"/>
                  </w:divBdr>
                </w:div>
              </w:divsChild>
            </w:div>
            <w:div w:id="1774010452">
              <w:marLeft w:val="0"/>
              <w:marRight w:val="0"/>
              <w:marTop w:val="0"/>
              <w:marBottom w:val="0"/>
              <w:divBdr>
                <w:top w:val="none" w:sz="0" w:space="0" w:color="auto"/>
                <w:left w:val="none" w:sz="0" w:space="0" w:color="auto"/>
                <w:bottom w:val="none" w:sz="0" w:space="0" w:color="auto"/>
                <w:right w:val="none" w:sz="0" w:space="0" w:color="auto"/>
              </w:divBdr>
              <w:divsChild>
                <w:div w:id="343092643">
                  <w:marLeft w:val="0"/>
                  <w:marRight w:val="0"/>
                  <w:marTop w:val="0"/>
                  <w:marBottom w:val="0"/>
                  <w:divBdr>
                    <w:top w:val="none" w:sz="0" w:space="0" w:color="auto"/>
                    <w:left w:val="none" w:sz="0" w:space="0" w:color="auto"/>
                    <w:bottom w:val="none" w:sz="0" w:space="0" w:color="auto"/>
                    <w:right w:val="none" w:sz="0" w:space="0" w:color="auto"/>
                  </w:divBdr>
                </w:div>
              </w:divsChild>
            </w:div>
            <w:div w:id="105200514">
              <w:marLeft w:val="0"/>
              <w:marRight w:val="0"/>
              <w:marTop w:val="0"/>
              <w:marBottom w:val="0"/>
              <w:divBdr>
                <w:top w:val="none" w:sz="0" w:space="0" w:color="auto"/>
                <w:left w:val="none" w:sz="0" w:space="0" w:color="auto"/>
                <w:bottom w:val="none" w:sz="0" w:space="0" w:color="auto"/>
                <w:right w:val="none" w:sz="0" w:space="0" w:color="auto"/>
              </w:divBdr>
              <w:divsChild>
                <w:div w:id="1665012874">
                  <w:marLeft w:val="0"/>
                  <w:marRight w:val="0"/>
                  <w:marTop w:val="0"/>
                  <w:marBottom w:val="0"/>
                  <w:divBdr>
                    <w:top w:val="none" w:sz="0" w:space="0" w:color="auto"/>
                    <w:left w:val="none" w:sz="0" w:space="0" w:color="auto"/>
                    <w:bottom w:val="none" w:sz="0" w:space="0" w:color="auto"/>
                    <w:right w:val="none" w:sz="0" w:space="0" w:color="auto"/>
                  </w:divBdr>
                </w:div>
              </w:divsChild>
            </w:div>
            <w:div w:id="1567449493">
              <w:marLeft w:val="0"/>
              <w:marRight w:val="0"/>
              <w:marTop w:val="0"/>
              <w:marBottom w:val="0"/>
              <w:divBdr>
                <w:top w:val="none" w:sz="0" w:space="0" w:color="auto"/>
                <w:left w:val="none" w:sz="0" w:space="0" w:color="auto"/>
                <w:bottom w:val="none" w:sz="0" w:space="0" w:color="auto"/>
                <w:right w:val="none" w:sz="0" w:space="0" w:color="auto"/>
              </w:divBdr>
              <w:divsChild>
                <w:div w:id="1705983032">
                  <w:marLeft w:val="0"/>
                  <w:marRight w:val="0"/>
                  <w:marTop w:val="0"/>
                  <w:marBottom w:val="0"/>
                  <w:divBdr>
                    <w:top w:val="none" w:sz="0" w:space="0" w:color="auto"/>
                    <w:left w:val="none" w:sz="0" w:space="0" w:color="auto"/>
                    <w:bottom w:val="none" w:sz="0" w:space="0" w:color="auto"/>
                    <w:right w:val="none" w:sz="0" w:space="0" w:color="auto"/>
                  </w:divBdr>
                </w:div>
              </w:divsChild>
            </w:div>
            <w:div w:id="939949675">
              <w:marLeft w:val="0"/>
              <w:marRight w:val="0"/>
              <w:marTop w:val="0"/>
              <w:marBottom w:val="0"/>
              <w:divBdr>
                <w:top w:val="none" w:sz="0" w:space="0" w:color="auto"/>
                <w:left w:val="none" w:sz="0" w:space="0" w:color="auto"/>
                <w:bottom w:val="none" w:sz="0" w:space="0" w:color="auto"/>
                <w:right w:val="none" w:sz="0" w:space="0" w:color="auto"/>
              </w:divBdr>
              <w:divsChild>
                <w:div w:id="739139786">
                  <w:marLeft w:val="0"/>
                  <w:marRight w:val="0"/>
                  <w:marTop w:val="0"/>
                  <w:marBottom w:val="0"/>
                  <w:divBdr>
                    <w:top w:val="none" w:sz="0" w:space="0" w:color="auto"/>
                    <w:left w:val="none" w:sz="0" w:space="0" w:color="auto"/>
                    <w:bottom w:val="none" w:sz="0" w:space="0" w:color="auto"/>
                    <w:right w:val="none" w:sz="0" w:space="0" w:color="auto"/>
                  </w:divBdr>
                </w:div>
              </w:divsChild>
            </w:div>
            <w:div w:id="1970427358">
              <w:marLeft w:val="0"/>
              <w:marRight w:val="0"/>
              <w:marTop w:val="0"/>
              <w:marBottom w:val="0"/>
              <w:divBdr>
                <w:top w:val="none" w:sz="0" w:space="0" w:color="auto"/>
                <w:left w:val="none" w:sz="0" w:space="0" w:color="auto"/>
                <w:bottom w:val="none" w:sz="0" w:space="0" w:color="auto"/>
                <w:right w:val="none" w:sz="0" w:space="0" w:color="auto"/>
              </w:divBdr>
              <w:divsChild>
                <w:div w:id="197592040">
                  <w:marLeft w:val="0"/>
                  <w:marRight w:val="0"/>
                  <w:marTop w:val="0"/>
                  <w:marBottom w:val="0"/>
                  <w:divBdr>
                    <w:top w:val="none" w:sz="0" w:space="0" w:color="auto"/>
                    <w:left w:val="none" w:sz="0" w:space="0" w:color="auto"/>
                    <w:bottom w:val="none" w:sz="0" w:space="0" w:color="auto"/>
                    <w:right w:val="none" w:sz="0" w:space="0" w:color="auto"/>
                  </w:divBdr>
                </w:div>
              </w:divsChild>
            </w:div>
            <w:div w:id="1331177654">
              <w:marLeft w:val="0"/>
              <w:marRight w:val="0"/>
              <w:marTop w:val="0"/>
              <w:marBottom w:val="0"/>
              <w:divBdr>
                <w:top w:val="none" w:sz="0" w:space="0" w:color="auto"/>
                <w:left w:val="none" w:sz="0" w:space="0" w:color="auto"/>
                <w:bottom w:val="none" w:sz="0" w:space="0" w:color="auto"/>
                <w:right w:val="none" w:sz="0" w:space="0" w:color="auto"/>
              </w:divBdr>
              <w:divsChild>
                <w:div w:id="1486513882">
                  <w:marLeft w:val="0"/>
                  <w:marRight w:val="0"/>
                  <w:marTop w:val="0"/>
                  <w:marBottom w:val="0"/>
                  <w:divBdr>
                    <w:top w:val="none" w:sz="0" w:space="0" w:color="auto"/>
                    <w:left w:val="none" w:sz="0" w:space="0" w:color="auto"/>
                    <w:bottom w:val="none" w:sz="0" w:space="0" w:color="auto"/>
                    <w:right w:val="none" w:sz="0" w:space="0" w:color="auto"/>
                  </w:divBdr>
                </w:div>
              </w:divsChild>
            </w:div>
            <w:div w:id="630794697">
              <w:marLeft w:val="0"/>
              <w:marRight w:val="0"/>
              <w:marTop w:val="0"/>
              <w:marBottom w:val="0"/>
              <w:divBdr>
                <w:top w:val="none" w:sz="0" w:space="0" w:color="auto"/>
                <w:left w:val="none" w:sz="0" w:space="0" w:color="auto"/>
                <w:bottom w:val="none" w:sz="0" w:space="0" w:color="auto"/>
                <w:right w:val="none" w:sz="0" w:space="0" w:color="auto"/>
              </w:divBdr>
              <w:divsChild>
                <w:div w:id="1807040267">
                  <w:marLeft w:val="0"/>
                  <w:marRight w:val="0"/>
                  <w:marTop w:val="0"/>
                  <w:marBottom w:val="0"/>
                  <w:divBdr>
                    <w:top w:val="none" w:sz="0" w:space="0" w:color="auto"/>
                    <w:left w:val="none" w:sz="0" w:space="0" w:color="auto"/>
                    <w:bottom w:val="none" w:sz="0" w:space="0" w:color="auto"/>
                    <w:right w:val="none" w:sz="0" w:space="0" w:color="auto"/>
                  </w:divBdr>
                </w:div>
              </w:divsChild>
            </w:div>
            <w:div w:id="1004934785">
              <w:marLeft w:val="0"/>
              <w:marRight w:val="0"/>
              <w:marTop w:val="0"/>
              <w:marBottom w:val="0"/>
              <w:divBdr>
                <w:top w:val="none" w:sz="0" w:space="0" w:color="auto"/>
                <w:left w:val="none" w:sz="0" w:space="0" w:color="auto"/>
                <w:bottom w:val="none" w:sz="0" w:space="0" w:color="auto"/>
                <w:right w:val="none" w:sz="0" w:space="0" w:color="auto"/>
              </w:divBdr>
              <w:divsChild>
                <w:div w:id="479031902">
                  <w:marLeft w:val="0"/>
                  <w:marRight w:val="0"/>
                  <w:marTop w:val="0"/>
                  <w:marBottom w:val="0"/>
                  <w:divBdr>
                    <w:top w:val="none" w:sz="0" w:space="0" w:color="auto"/>
                    <w:left w:val="none" w:sz="0" w:space="0" w:color="auto"/>
                    <w:bottom w:val="none" w:sz="0" w:space="0" w:color="auto"/>
                    <w:right w:val="none" w:sz="0" w:space="0" w:color="auto"/>
                  </w:divBdr>
                </w:div>
              </w:divsChild>
            </w:div>
            <w:div w:id="856508109">
              <w:marLeft w:val="0"/>
              <w:marRight w:val="0"/>
              <w:marTop w:val="0"/>
              <w:marBottom w:val="0"/>
              <w:divBdr>
                <w:top w:val="none" w:sz="0" w:space="0" w:color="auto"/>
                <w:left w:val="none" w:sz="0" w:space="0" w:color="auto"/>
                <w:bottom w:val="none" w:sz="0" w:space="0" w:color="auto"/>
                <w:right w:val="none" w:sz="0" w:space="0" w:color="auto"/>
              </w:divBdr>
              <w:divsChild>
                <w:div w:id="138976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19036">
          <w:marLeft w:val="0"/>
          <w:marRight w:val="0"/>
          <w:marTop w:val="0"/>
          <w:marBottom w:val="0"/>
          <w:divBdr>
            <w:top w:val="none" w:sz="0" w:space="0" w:color="auto"/>
            <w:left w:val="none" w:sz="0" w:space="0" w:color="auto"/>
            <w:bottom w:val="none" w:sz="0" w:space="0" w:color="auto"/>
            <w:right w:val="none" w:sz="0" w:space="0" w:color="auto"/>
          </w:divBdr>
          <w:divsChild>
            <w:div w:id="1208227940">
              <w:marLeft w:val="0"/>
              <w:marRight w:val="0"/>
              <w:marTop w:val="0"/>
              <w:marBottom w:val="0"/>
              <w:divBdr>
                <w:top w:val="none" w:sz="0" w:space="0" w:color="auto"/>
                <w:left w:val="none" w:sz="0" w:space="0" w:color="auto"/>
                <w:bottom w:val="none" w:sz="0" w:space="0" w:color="auto"/>
                <w:right w:val="none" w:sz="0" w:space="0" w:color="auto"/>
              </w:divBdr>
              <w:divsChild>
                <w:div w:id="1097285738">
                  <w:marLeft w:val="0"/>
                  <w:marRight w:val="0"/>
                  <w:marTop w:val="0"/>
                  <w:marBottom w:val="0"/>
                  <w:divBdr>
                    <w:top w:val="none" w:sz="0" w:space="0" w:color="auto"/>
                    <w:left w:val="none" w:sz="0" w:space="0" w:color="auto"/>
                    <w:bottom w:val="none" w:sz="0" w:space="0" w:color="auto"/>
                    <w:right w:val="none" w:sz="0" w:space="0" w:color="auto"/>
                  </w:divBdr>
                </w:div>
              </w:divsChild>
            </w:div>
            <w:div w:id="91241946">
              <w:marLeft w:val="0"/>
              <w:marRight w:val="0"/>
              <w:marTop w:val="0"/>
              <w:marBottom w:val="0"/>
              <w:divBdr>
                <w:top w:val="none" w:sz="0" w:space="0" w:color="auto"/>
                <w:left w:val="none" w:sz="0" w:space="0" w:color="auto"/>
                <w:bottom w:val="none" w:sz="0" w:space="0" w:color="auto"/>
                <w:right w:val="none" w:sz="0" w:space="0" w:color="auto"/>
              </w:divBdr>
              <w:divsChild>
                <w:div w:id="1446927103">
                  <w:marLeft w:val="0"/>
                  <w:marRight w:val="0"/>
                  <w:marTop w:val="0"/>
                  <w:marBottom w:val="0"/>
                  <w:divBdr>
                    <w:top w:val="none" w:sz="0" w:space="0" w:color="auto"/>
                    <w:left w:val="none" w:sz="0" w:space="0" w:color="auto"/>
                    <w:bottom w:val="none" w:sz="0" w:space="0" w:color="auto"/>
                    <w:right w:val="none" w:sz="0" w:space="0" w:color="auto"/>
                  </w:divBdr>
                </w:div>
              </w:divsChild>
            </w:div>
            <w:div w:id="869025853">
              <w:marLeft w:val="0"/>
              <w:marRight w:val="0"/>
              <w:marTop w:val="0"/>
              <w:marBottom w:val="0"/>
              <w:divBdr>
                <w:top w:val="none" w:sz="0" w:space="0" w:color="auto"/>
                <w:left w:val="none" w:sz="0" w:space="0" w:color="auto"/>
                <w:bottom w:val="none" w:sz="0" w:space="0" w:color="auto"/>
                <w:right w:val="none" w:sz="0" w:space="0" w:color="auto"/>
              </w:divBdr>
              <w:divsChild>
                <w:div w:id="1876312600">
                  <w:marLeft w:val="0"/>
                  <w:marRight w:val="0"/>
                  <w:marTop w:val="0"/>
                  <w:marBottom w:val="0"/>
                  <w:divBdr>
                    <w:top w:val="none" w:sz="0" w:space="0" w:color="auto"/>
                    <w:left w:val="none" w:sz="0" w:space="0" w:color="auto"/>
                    <w:bottom w:val="none" w:sz="0" w:space="0" w:color="auto"/>
                    <w:right w:val="none" w:sz="0" w:space="0" w:color="auto"/>
                  </w:divBdr>
                </w:div>
              </w:divsChild>
            </w:div>
            <w:div w:id="1543052905">
              <w:marLeft w:val="0"/>
              <w:marRight w:val="0"/>
              <w:marTop w:val="0"/>
              <w:marBottom w:val="0"/>
              <w:divBdr>
                <w:top w:val="none" w:sz="0" w:space="0" w:color="auto"/>
                <w:left w:val="none" w:sz="0" w:space="0" w:color="auto"/>
                <w:bottom w:val="none" w:sz="0" w:space="0" w:color="auto"/>
                <w:right w:val="none" w:sz="0" w:space="0" w:color="auto"/>
              </w:divBdr>
              <w:divsChild>
                <w:div w:id="2052461532">
                  <w:marLeft w:val="0"/>
                  <w:marRight w:val="0"/>
                  <w:marTop w:val="0"/>
                  <w:marBottom w:val="0"/>
                  <w:divBdr>
                    <w:top w:val="none" w:sz="0" w:space="0" w:color="auto"/>
                    <w:left w:val="none" w:sz="0" w:space="0" w:color="auto"/>
                    <w:bottom w:val="none" w:sz="0" w:space="0" w:color="auto"/>
                    <w:right w:val="none" w:sz="0" w:space="0" w:color="auto"/>
                  </w:divBdr>
                </w:div>
                <w:div w:id="88551717">
                  <w:marLeft w:val="0"/>
                  <w:marRight w:val="0"/>
                  <w:marTop w:val="0"/>
                  <w:marBottom w:val="0"/>
                  <w:divBdr>
                    <w:top w:val="none" w:sz="0" w:space="0" w:color="auto"/>
                    <w:left w:val="none" w:sz="0" w:space="0" w:color="auto"/>
                    <w:bottom w:val="none" w:sz="0" w:space="0" w:color="auto"/>
                    <w:right w:val="none" w:sz="0" w:space="0" w:color="auto"/>
                  </w:divBdr>
                </w:div>
              </w:divsChild>
            </w:div>
            <w:div w:id="851643798">
              <w:marLeft w:val="0"/>
              <w:marRight w:val="0"/>
              <w:marTop w:val="0"/>
              <w:marBottom w:val="0"/>
              <w:divBdr>
                <w:top w:val="none" w:sz="0" w:space="0" w:color="auto"/>
                <w:left w:val="none" w:sz="0" w:space="0" w:color="auto"/>
                <w:bottom w:val="none" w:sz="0" w:space="0" w:color="auto"/>
                <w:right w:val="none" w:sz="0" w:space="0" w:color="auto"/>
              </w:divBdr>
              <w:divsChild>
                <w:div w:id="843513880">
                  <w:marLeft w:val="0"/>
                  <w:marRight w:val="0"/>
                  <w:marTop w:val="0"/>
                  <w:marBottom w:val="0"/>
                  <w:divBdr>
                    <w:top w:val="none" w:sz="0" w:space="0" w:color="auto"/>
                    <w:left w:val="none" w:sz="0" w:space="0" w:color="auto"/>
                    <w:bottom w:val="none" w:sz="0" w:space="0" w:color="auto"/>
                    <w:right w:val="none" w:sz="0" w:space="0" w:color="auto"/>
                  </w:divBdr>
                </w:div>
              </w:divsChild>
            </w:div>
            <w:div w:id="1280724509">
              <w:marLeft w:val="0"/>
              <w:marRight w:val="0"/>
              <w:marTop w:val="0"/>
              <w:marBottom w:val="0"/>
              <w:divBdr>
                <w:top w:val="none" w:sz="0" w:space="0" w:color="auto"/>
                <w:left w:val="none" w:sz="0" w:space="0" w:color="auto"/>
                <w:bottom w:val="none" w:sz="0" w:space="0" w:color="auto"/>
                <w:right w:val="none" w:sz="0" w:space="0" w:color="auto"/>
              </w:divBdr>
              <w:divsChild>
                <w:div w:id="440533251">
                  <w:marLeft w:val="0"/>
                  <w:marRight w:val="0"/>
                  <w:marTop w:val="0"/>
                  <w:marBottom w:val="0"/>
                  <w:divBdr>
                    <w:top w:val="none" w:sz="0" w:space="0" w:color="auto"/>
                    <w:left w:val="none" w:sz="0" w:space="0" w:color="auto"/>
                    <w:bottom w:val="none" w:sz="0" w:space="0" w:color="auto"/>
                    <w:right w:val="none" w:sz="0" w:space="0" w:color="auto"/>
                  </w:divBdr>
                </w:div>
              </w:divsChild>
            </w:div>
            <w:div w:id="592200777">
              <w:marLeft w:val="0"/>
              <w:marRight w:val="0"/>
              <w:marTop w:val="0"/>
              <w:marBottom w:val="0"/>
              <w:divBdr>
                <w:top w:val="none" w:sz="0" w:space="0" w:color="auto"/>
                <w:left w:val="none" w:sz="0" w:space="0" w:color="auto"/>
                <w:bottom w:val="none" w:sz="0" w:space="0" w:color="auto"/>
                <w:right w:val="none" w:sz="0" w:space="0" w:color="auto"/>
              </w:divBdr>
              <w:divsChild>
                <w:div w:id="1061098278">
                  <w:marLeft w:val="0"/>
                  <w:marRight w:val="0"/>
                  <w:marTop w:val="0"/>
                  <w:marBottom w:val="0"/>
                  <w:divBdr>
                    <w:top w:val="none" w:sz="0" w:space="0" w:color="auto"/>
                    <w:left w:val="none" w:sz="0" w:space="0" w:color="auto"/>
                    <w:bottom w:val="none" w:sz="0" w:space="0" w:color="auto"/>
                    <w:right w:val="none" w:sz="0" w:space="0" w:color="auto"/>
                  </w:divBdr>
                </w:div>
              </w:divsChild>
            </w:div>
            <w:div w:id="1316033264">
              <w:marLeft w:val="0"/>
              <w:marRight w:val="0"/>
              <w:marTop w:val="0"/>
              <w:marBottom w:val="0"/>
              <w:divBdr>
                <w:top w:val="none" w:sz="0" w:space="0" w:color="auto"/>
                <w:left w:val="none" w:sz="0" w:space="0" w:color="auto"/>
                <w:bottom w:val="none" w:sz="0" w:space="0" w:color="auto"/>
                <w:right w:val="none" w:sz="0" w:space="0" w:color="auto"/>
              </w:divBdr>
              <w:divsChild>
                <w:div w:id="2132429925">
                  <w:marLeft w:val="0"/>
                  <w:marRight w:val="0"/>
                  <w:marTop w:val="0"/>
                  <w:marBottom w:val="0"/>
                  <w:divBdr>
                    <w:top w:val="none" w:sz="0" w:space="0" w:color="auto"/>
                    <w:left w:val="none" w:sz="0" w:space="0" w:color="auto"/>
                    <w:bottom w:val="none" w:sz="0" w:space="0" w:color="auto"/>
                    <w:right w:val="none" w:sz="0" w:space="0" w:color="auto"/>
                  </w:divBdr>
                </w:div>
              </w:divsChild>
            </w:div>
            <w:div w:id="791285885">
              <w:marLeft w:val="0"/>
              <w:marRight w:val="0"/>
              <w:marTop w:val="0"/>
              <w:marBottom w:val="0"/>
              <w:divBdr>
                <w:top w:val="none" w:sz="0" w:space="0" w:color="auto"/>
                <w:left w:val="none" w:sz="0" w:space="0" w:color="auto"/>
                <w:bottom w:val="none" w:sz="0" w:space="0" w:color="auto"/>
                <w:right w:val="none" w:sz="0" w:space="0" w:color="auto"/>
              </w:divBdr>
              <w:divsChild>
                <w:div w:id="557547320">
                  <w:marLeft w:val="0"/>
                  <w:marRight w:val="0"/>
                  <w:marTop w:val="0"/>
                  <w:marBottom w:val="0"/>
                  <w:divBdr>
                    <w:top w:val="none" w:sz="0" w:space="0" w:color="auto"/>
                    <w:left w:val="none" w:sz="0" w:space="0" w:color="auto"/>
                    <w:bottom w:val="none" w:sz="0" w:space="0" w:color="auto"/>
                    <w:right w:val="none" w:sz="0" w:space="0" w:color="auto"/>
                  </w:divBdr>
                </w:div>
              </w:divsChild>
            </w:div>
            <w:div w:id="676999203">
              <w:marLeft w:val="0"/>
              <w:marRight w:val="0"/>
              <w:marTop w:val="0"/>
              <w:marBottom w:val="0"/>
              <w:divBdr>
                <w:top w:val="none" w:sz="0" w:space="0" w:color="auto"/>
                <w:left w:val="none" w:sz="0" w:space="0" w:color="auto"/>
                <w:bottom w:val="none" w:sz="0" w:space="0" w:color="auto"/>
                <w:right w:val="none" w:sz="0" w:space="0" w:color="auto"/>
              </w:divBdr>
              <w:divsChild>
                <w:div w:id="189414308">
                  <w:marLeft w:val="0"/>
                  <w:marRight w:val="0"/>
                  <w:marTop w:val="0"/>
                  <w:marBottom w:val="0"/>
                  <w:divBdr>
                    <w:top w:val="none" w:sz="0" w:space="0" w:color="auto"/>
                    <w:left w:val="none" w:sz="0" w:space="0" w:color="auto"/>
                    <w:bottom w:val="none" w:sz="0" w:space="0" w:color="auto"/>
                    <w:right w:val="none" w:sz="0" w:space="0" w:color="auto"/>
                  </w:divBdr>
                </w:div>
              </w:divsChild>
            </w:div>
            <w:div w:id="824662910">
              <w:marLeft w:val="0"/>
              <w:marRight w:val="0"/>
              <w:marTop w:val="0"/>
              <w:marBottom w:val="0"/>
              <w:divBdr>
                <w:top w:val="none" w:sz="0" w:space="0" w:color="auto"/>
                <w:left w:val="none" w:sz="0" w:space="0" w:color="auto"/>
                <w:bottom w:val="none" w:sz="0" w:space="0" w:color="auto"/>
                <w:right w:val="none" w:sz="0" w:space="0" w:color="auto"/>
              </w:divBdr>
              <w:divsChild>
                <w:div w:id="1489521620">
                  <w:marLeft w:val="0"/>
                  <w:marRight w:val="0"/>
                  <w:marTop w:val="0"/>
                  <w:marBottom w:val="0"/>
                  <w:divBdr>
                    <w:top w:val="none" w:sz="0" w:space="0" w:color="auto"/>
                    <w:left w:val="none" w:sz="0" w:space="0" w:color="auto"/>
                    <w:bottom w:val="none" w:sz="0" w:space="0" w:color="auto"/>
                    <w:right w:val="none" w:sz="0" w:space="0" w:color="auto"/>
                  </w:divBdr>
                </w:div>
              </w:divsChild>
            </w:div>
            <w:div w:id="26176860">
              <w:marLeft w:val="0"/>
              <w:marRight w:val="0"/>
              <w:marTop w:val="0"/>
              <w:marBottom w:val="0"/>
              <w:divBdr>
                <w:top w:val="none" w:sz="0" w:space="0" w:color="auto"/>
                <w:left w:val="none" w:sz="0" w:space="0" w:color="auto"/>
                <w:bottom w:val="none" w:sz="0" w:space="0" w:color="auto"/>
                <w:right w:val="none" w:sz="0" w:space="0" w:color="auto"/>
              </w:divBdr>
              <w:divsChild>
                <w:div w:id="376903898">
                  <w:marLeft w:val="0"/>
                  <w:marRight w:val="0"/>
                  <w:marTop w:val="0"/>
                  <w:marBottom w:val="0"/>
                  <w:divBdr>
                    <w:top w:val="none" w:sz="0" w:space="0" w:color="auto"/>
                    <w:left w:val="none" w:sz="0" w:space="0" w:color="auto"/>
                    <w:bottom w:val="none" w:sz="0" w:space="0" w:color="auto"/>
                    <w:right w:val="none" w:sz="0" w:space="0" w:color="auto"/>
                  </w:divBdr>
                </w:div>
              </w:divsChild>
            </w:div>
            <w:div w:id="45568083">
              <w:marLeft w:val="0"/>
              <w:marRight w:val="0"/>
              <w:marTop w:val="0"/>
              <w:marBottom w:val="0"/>
              <w:divBdr>
                <w:top w:val="none" w:sz="0" w:space="0" w:color="auto"/>
                <w:left w:val="none" w:sz="0" w:space="0" w:color="auto"/>
                <w:bottom w:val="none" w:sz="0" w:space="0" w:color="auto"/>
                <w:right w:val="none" w:sz="0" w:space="0" w:color="auto"/>
              </w:divBdr>
              <w:divsChild>
                <w:div w:id="20710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455139">
          <w:marLeft w:val="0"/>
          <w:marRight w:val="0"/>
          <w:marTop w:val="0"/>
          <w:marBottom w:val="0"/>
          <w:divBdr>
            <w:top w:val="none" w:sz="0" w:space="0" w:color="auto"/>
            <w:left w:val="none" w:sz="0" w:space="0" w:color="auto"/>
            <w:bottom w:val="none" w:sz="0" w:space="0" w:color="auto"/>
            <w:right w:val="none" w:sz="0" w:space="0" w:color="auto"/>
          </w:divBdr>
          <w:divsChild>
            <w:div w:id="321549269">
              <w:marLeft w:val="0"/>
              <w:marRight w:val="0"/>
              <w:marTop w:val="0"/>
              <w:marBottom w:val="0"/>
              <w:divBdr>
                <w:top w:val="none" w:sz="0" w:space="0" w:color="auto"/>
                <w:left w:val="none" w:sz="0" w:space="0" w:color="auto"/>
                <w:bottom w:val="none" w:sz="0" w:space="0" w:color="auto"/>
                <w:right w:val="none" w:sz="0" w:space="0" w:color="auto"/>
              </w:divBdr>
              <w:divsChild>
                <w:div w:id="629046551">
                  <w:marLeft w:val="0"/>
                  <w:marRight w:val="0"/>
                  <w:marTop w:val="0"/>
                  <w:marBottom w:val="0"/>
                  <w:divBdr>
                    <w:top w:val="none" w:sz="0" w:space="0" w:color="auto"/>
                    <w:left w:val="none" w:sz="0" w:space="0" w:color="auto"/>
                    <w:bottom w:val="none" w:sz="0" w:space="0" w:color="auto"/>
                    <w:right w:val="none" w:sz="0" w:space="0" w:color="auto"/>
                  </w:divBdr>
                </w:div>
              </w:divsChild>
            </w:div>
            <w:div w:id="1023282655">
              <w:marLeft w:val="0"/>
              <w:marRight w:val="0"/>
              <w:marTop w:val="0"/>
              <w:marBottom w:val="0"/>
              <w:divBdr>
                <w:top w:val="none" w:sz="0" w:space="0" w:color="auto"/>
                <w:left w:val="none" w:sz="0" w:space="0" w:color="auto"/>
                <w:bottom w:val="none" w:sz="0" w:space="0" w:color="auto"/>
                <w:right w:val="none" w:sz="0" w:space="0" w:color="auto"/>
              </w:divBdr>
              <w:divsChild>
                <w:div w:id="1364940801">
                  <w:marLeft w:val="0"/>
                  <w:marRight w:val="0"/>
                  <w:marTop w:val="0"/>
                  <w:marBottom w:val="0"/>
                  <w:divBdr>
                    <w:top w:val="none" w:sz="0" w:space="0" w:color="auto"/>
                    <w:left w:val="none" w:sz="0" w:space="0" w:color="auto"/>
                    <w:bottom w:val="none" w:sz="0" w:space="0" w:color="auto"/>
                    <w:right w:val="none" w:sz="0" w:space="0" w:color="auto"/>
                  </w:divBdr>
                </w:div>
              </w:divsChild>
            </w:div>
            <w:div w:id="1936937818">
              <w:marLeft w:val="0"/>
              <w:marRight w:val="0"/>
              <w:marTop w:val="0"/>
              <w:marBottom w:val="0"/>
              <w:divBdr>
                <w:top w:val="none" w:sz="0" w:space="0" w:color="auto"/>
                <w:left w:val="none" w:sz="0" w:space="0" w:color="auto"/>
                <w:bottom w:val="none" w:sz="0" w:space="0" w:color="auto"/>
                <w:right w:val="none" w:sz="0" w:space="0" w:color="auto"/>
              </w:divBdr>
              <w:divsChild>
                <w:div w:id="981231766">
                  <w:marLeft w:val="0"/>
                  <w:marRight w:val="0"/>
                  <w:marTop w:val="0"/>
                  <w:marBottom w:val="0"/>
                  <w:divBdr>
                    <w:top w:val="none" w:sz="0" w:space="0" w:color="auto"/>
                    <w:left w:val="none" w:sz="0" w:space="0" w:color="auto"/>
                    <w:bottom w:val="none" w:sz="0" w:space="0" w:color="auto"/>
                    <w:right w:val="none" w:sz="0" w:space="0" w:color="auto"/>
                  </w:divBdr>
                </w:div>
              </w:divsChild>
            </w:div>
            <w:div w:id="605624795">
              <w:marLeft w:val="0"/>
              <w:marRight w:val="0"/>
              <w:marTop w:val="0"/>
              <w:marBottom w:val="0"/>
              <w:divBdr>
                <w:top w:val="none" w:sz="0" w:space="0" w:color="auto"/>
                <w:left w:val="none" w:sz="0" w:space="0" w:color="auto"/>
                <w:bottom w:val="none" w:sz="0" w:space="0" w:color="auto"/>
                <w:right w:val="none" w:sz="0" w:space="0" w:color="auto"/>
              </w:divBdr>
              <w:divsChild>
                <w:div w:id="1341005557">
                  <w:marLeft w:val="0"/>
                  <w:marRight w:val="0"/>
                  <w:marTop w:val="0"/>
                  <w:marBottom w:val="0"/>
                  <w:divBdr>
                    <w:top w:val="none" w:sz="0" w:space="0" w:color="auto"/>
                    <w:left w:val="none" w:sz="0" w:space="0" w:color="auto"/>
                    <w:bottom w:val="none" w:sz="0" w:space="0" w:color="auto"/>
                    <w:right w:val="none" w:sz="0" w:space="0" w:color="auto"/>
                  </w:divBdr>
                </w:div>
              </w:divsChild>
            </w:div>
            <w:div w:id="1014110911">
              <w:marLeft w:val="0"/>
              <w:marRight w:val="0"/>
              <w:marTop w:val="0"/>
              <w:marBottom w:val="0"/>
              <w:divBdr>
                <w:top w:val="none" w:sz="0" w:space="0" w:color="auto"/>
                <w:left w:val="none" w:sz="0" w:space="0" w:color="auto"/>
                <w:bottom w:val="none" w:sz="0" w:space="0" w:color="auto"/>
                <w:right w:val="none" w:sz="0" w:space="0" w:color="auto"/>
              </w:divBdr>
              <w:divsChild>
                <w:div w:id="1740471710">
                  <w:marLeft w:val="0"/>
                  <w:marRight w:val="0"/>
                  <w:marTop w:val="0"/>
                  <w:marBottom w:val="0"/>
                  <w:divBdr>
                    <w:top w:val="none" w:sz="0" w:space="0" w:color="auto"/>
                    <w:left w:val="none" w:sz="0" w:space="0" w:color="auto"/>
                    <w:bottom w:val="none" w:sz="0" w:space="0" w:color="auto"/>
                    <w:right w:val="none" w:sz="0" w:space="0" w:color="auto"/>
                  </w:divBdr>
                </w:div>
              </w:divsChild>
            </w:div>
            <w:div w:id="1416054332">
              <w:marLeft w:val="0"/>
              <w:marRight w:val="0"/>
              <w:marTop w:val="0"/>
              <w:marBottom w:val="0"/>
              <w:divBdr>
                <w:top w:val="none" w:sz="0" w:space="0" w:color="auto"/>
                <w:left w:val="none" w:sz="0" w:space="0" w:color="auto"/>
                <w:bottom w:val="none" w:sz="0" w:space="0" w:color="auto"/>
                <w:right w:val="none" w:sz="0" w:space="0" w:color="auto"/>
              </w:divBdr>
              <w:divsChild>
                <w:div w:id="471335818">
                  <w:marLeft w:val="0"/>
                  <w:marRight w:val="0"/>
                  <w:marTop w:val="0"/>
                  <w:marBottom w:val="0"/>
                  <w:divBdr>
                    <w:top w:val="none" w:sz="0" w:space="0" w:color="auto"/>
                    <w:left w:val="none" w:sz="0" w:space="0" w:color="auto"/>
                    <w:bottom w:val="none" w:sz="0" w:space="0" w:color="auto"/>
                    <w:right w:val="none" w:sz="0" w:space="0" w:color="auto"/>
                  </w:divBdr>
                </w:div>
              </w:divsChild>
            </w:div>
            <w:div w:id="1738166747">
              <w:marLeft w:val="0"/>
              <w:marRight w:val="0"/>
              <w:marTop w:val="0"/>
              <w:marBottom w:val="0"/>
              <w:divBdr>
                <w:top w:val="none" w:sz="0" w:space="0" w:color="auto"/>
                <w:left w:val="none" w:sz="0" w:space="0" w:color="auto"/>
                <w:bottom w:val="none" w:sz="0" w:space="0" w:color="auto"/>
                <w:right w:val="none" w:sz="0" w:space="0" w:color="auto"/>
              </w:divBdr>
              <w:divsChild>
                <w:div w:id="1167790771">
                  <w:marLeft w:val="0"/>
                  <w:marRight w:val="0"/>
                  <w:marTop w:val="0"/>
                  <w:marBottom w:val="0"/>
                  <w:divBdr>
                    <w:top w:val="none" w:sz="0" w:space="0" w:color="auto"/>
                    <w:left w:val="none" w:sz="0" w:space="0" w:color="auto"/>
                    <w:bottom w:val="none" w:sz="0" w:space="0" w:color="auto"/>
                    <w:right w:val="none" w:sz="0" w:space="0" w:color="auto"/>
                  </w:divBdr>
                </w:div>
              </w:divsChild>
            </w:div>
            <w:div w:id="1433011823">
              <w:marLeft w:val="0"/>
              <w:marRight w:val="0"/>
              <w:marTop w:val="0"/>
              <w:marBottom w:val="0"/>
              <w:divBdr>
                <w:top w:val="none" w:sz="0" w:space="0" w:color="auto"/>
                <w:left w:val="none" w:sz="0" w:space="0" w:color="auto"/>
                <w:bottom w:val="none" w:sz="0" w:space="0" w:color="auto"/>
                <w:right w:val="none" w:sz="0" w:space="0" w:color="auto"/>
              </w:divBdr>
              <w:divsChild>
                <w:div w:id="1727290467">
                  <w:marLeft w:val="0"/>
                  <w:marRight w:val="0"/>
                  <w:marTop w:val="0"/>
                  <w:marBottom w:val="0"/>
                  <w:divBdr>
                    <w:top w:val="none" w:sz="0" w:space="0" w:color="auto"/>
                    <w:left w:val="none" w:sz="0" w:space="0" w:color="auto"/>
                    <w:bottom w:val="none" w:sz="0" w:space="0" w:color="auto"/>
                    <w:right w:val="none" w:sz="0" w:space="0" w:color="auto"/>
                  </w:divBdr>
                </w:div>
              </w:divsChild>
            </w:div>
            <w:div w:id="15082009">
              <w:marLeft w:val="0"/>
              <w:marRight w:val="0"/>
              <w:marTop w:val="0"/>
              <w:marBottom w:val="0"/>
              <w:divBdr>
                <w:top w:val="none" w:sz="0" w:space="0" w:color="auto"/>
                <w:left w:val="none" w:sz="0" w:space="0" w:color="auto"/>
                <w:bottom w:val="none" w:sz="0" w:space="0" w:color="auto"/>
                <w:right w:val="none" w:sz="0" w:space="0" w:color="auto"/>
              </w:divBdr>
              <w:divsChild>
                <w:div w:id="1225917764">
                  <w:marLeft w:val="0"/>
                  <w:marRight w:val="0"/>
                  <w:marTop w:val="0"/>
                  <w:marBottom w:val="0"/>
                  <w:divBdr>
                    <w:top w:val="none" w:sz="0" w:space="0" w:color="auto"/>
                    <w:left w:val="none" w:sz="0" w:space="0" w:color="auto"/>
                    <w:bottom w:val="none" w:sz="0" w:space="0" w:color="auto"/>
                    <w:right w:val="none" w:sz="0" w:space="0" w:color="auto"/>
                  </w:divBdr>
                </w:div>
              </w:divsChild>
            </w:div>
            <w:div w:id="2010058314">
              <w:marLeft w:val="0"/>
              <w:marRight w:val="0"/>
              <w:marTop w:val="0"/>
              <w:marBottom w:val="0"/>
              <w:divBdr>
                <w:top w:val="none" w:sz="0" w:space="0" w:color="auto"/>
                <w:left w:val="none" w:sz="0" w:space="0" w:color="auto"/>
                <w:bottom w:val="none" w:sz="0" w:space="0" w:color="auto"/>
                <w:right w:val="none" w:sz="0" w:space="0" w:color="auto"/>
              </w:divBdr>
              <w:divsChild>
                <w:div w:id="1562322479">
                  <w:marLeft w:val="0"/>
                  <w:marRight w:val="0"/>
                  <w:marTop w:val="0"/>
                  <w:marBottom w:val="0"/>
                  <w:divBdr>
                    <w:top w:val="none" w:sz="0" w:space="0" w:color="auto"/>
                    <w:left w:val="none" w:sz="0" w:space="0" w:color="auto"/>
                    <w:bottom w:val="none" w:sz="0" w:space="0" w:color="auto"/>
                    <w:right w:val="none" w:sz="0" w:space="0" w:color="auto"/>
                  </w:divBdr>
                </w:div>
              </w:divsChild>
            </w:div>
            <w:div w:id="1212108082">
              <w:marLeft w:val="0"/>
              <w:marRight w:val="0"/>
              <w:marTop w:val="0"/>
              <w:marBottom w:val="0"/>
              <w:divBdr>
                <w:top w:val="none" w:sz="0" w:space="0" w:color="auto"/>
                <w:left w:val="none" w:sz="0" w:space="0" w:color="auto"/>
                <w:bottom w:val="none" w:sz="0" w:space="0" w:color="auto"/>
                <w:right w:val="none" w:sz="0" w:space="0" w:color="auto"/>
              </w:divBdr>
              <w:divsChild>
                <w:div w:id="125698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937282">
          <w:marLeft w:val="0"/>
          <w:marRight w:val="0"/>
          <w:marTop w:val="0"/>
          <w:marBottom w:val="0"/>
          <w:divBdr>
            <w:top w:val="none" w:sz="0" w:space="0" w:color="auto"/>
            <w:left w:val="none" w:sz="0" w:space="0" w:color="auto"/>
            <w:bottom w:val="none" w:sz="0" w:space="0" w:color="auto"/>
            <w:right w:val="none" w:sz="0" w:space="0" w:color="auto"/>
          </w:divBdr>
          <w:divsChild>
            <w:div w:id="282201667">
              <w:marLeft w:val="0"/>
              <w:marRight w:val="0"/>
              <w:marTop w:val="0"/>
              <w:marBottom w:val="0"/>
              <w:divBdr>
                <w:top w:val="none" w:sz="0" w:space="0" w:color="auto"/>
                <w:left w:val="none" w:sz="0" w:space="0" w:color="auto"/>
                <w:bottom w:val="none" w:sz="0" w:space="0" w:color="auto"/>
                <w:right w:val="none" w:sz="0" w:space="0" w:color="auto"/>
              </w:divBdr>
              <w:divsChild>
                <w:div w:id="1997686139">
                  <w:marLeft w:val="0"/>
                  <w:marRight w:val="0"/>
                  <w:marTop w:val="0"/>
                  <w:marBottom w:val="0"/>
                  <w:divBdr>
                    <w:top w:val="none" w:sz="0" w:space="0" w:color="auto"/>
                    <w:left w:val="none" w:sz="0" w:space="0" w:color="auto"/>
                    <w:bottom w:val="none" w:sz="0" w:space="0" w:color="auto"/>
                    <w:right w:val="none" w:sz="0" w:space="0" w:color="auto"/>
                  </w:divBdr>
                </w:div>
              </w:divsChild>
            </w:div>
            <w:div w:id="429661780">
              <w:marLeft w:val="0"/>
              <w:marRight w:val="0"/>
              <w:marTop w:val="0"/>
              <w:marBottom w:val="0"/>
              <w:divBdr>
                <w:top w:val="none" w:sz="0" w:space="0" w:color="auto"/>
                <w:left w:val="none" w:sz="0" w:space="0" w:color="auto"/>
                <w:bottom w:val="none" w:sz="0" w:space="0" w:color="auto"/>
                <w:right w:val="none" w:sz="0" w:space="0" w:color="auto"/>
              </w:divBdr>
              <w:divsChild>
                <w:div w:id="518852600">
                  <w:marLeft w:val="0"/>
                  <w:marRight w:val="0"/>
                  <w:marTop w:val="0"/>
                  <w:marBottom w:val="0"/>
                  <w:divBdr>
                    <w:top w:val="none" w:sz="0" w:space="0" w:color="auto"/>
                    <w:left w:val="none" w:sz="0" w:space="0" w:color="auto"/>
                    <w:bottom w:val="none" w:sz="0" w:space="0" w:color="auto"/>
                    <w:right w:val="none" w:sz="0" w:space="0" w:color="auto"/>
                  </w:divBdr>
                </w:div>
              </w:divsChild>
            </w:div>
            <w:div w:id="179978103">
              <w:marLeft w:val="0"/>
              <w:marRight w:val="0"/>
              <w:marTop w:val="0"/>
              <w:marBottom w:val="0"/>
              <w:divBdr>
                <w:top w:val="none" w:sz="0" w:space="0" w:color="auto"/>
                <w:left w:val="none" w:sz="0" w:space="0" w:color="auto"/>
                <w:bottom w:val="none" w:sz="0" w:space="0" w:color="auto"/>
                <w:right w:val="none" w:sz="0" w:space="0" w:color="auto"/>
              </w:divBdr>
              <w:divsChild>
                <w:div w:id="1146434861">
                  <w:marLeft w:val="0"/>
                  <w:marRight w:val="0"/>
                  <w:marTop w:val="0"/>
                  <w:marBottom w:val="0"/>
                  <w:divBdr>
                    <w:top w:val="none" w:sz="0" w:space="0" w:color="auto"/>
                    <w:left w:val="none" w:sz="0" w:space="0" w:color="auto"/>
                    <w:bottom w:val="none" w:sz="0" w:space="0" w:color="auto"/>
                    <w:right w:val="none" w:sz="0" w:space="0" w:color="auto"/>
                  </w:divBdr>
                </w:div>
              </w:divsChild>
            </w:div>
            <w:div w:id="861935853">
              <w:marLeft w:val="0"/>
              <w:marRight w:val="0"/>
              <w:marTop w:val="0"/>
              <w:marBottom w:val="0"/>
              <w:divBdr>
                <w:top w:val="none" w:sz="0" w:space="0" w:color="auto"/>
                <w:left w:val="none" w:sz="0" w:space="0" w:color="auto"/>
                <w:bottom w:val="none" w:sz="0" w:space="0" w:color="auto"/>
                <w:right w:val="none" w:sz="0" w:space="0" w:color="auto"/>
              </w:divBdr>
              <w:divsChild>
                <w:div w:id="1842741416">
                  <w:marLeft w:val="0"/>
                  <w:marRight w:val="0"/>
                  <w:marTop w:val="0"/>
                  <w:marBottom w:val="0"/>
                  <w:divBdr>
                    <w:top w:val="none" w:sz="0" w:space="0" w:color="auto"/>
                    <w:left w:val="none" w:sz="0" w:space="0" w:color="auto"/>
                    <w:bottom w:val="none" w:sz="0" w:space="0" w:color="auto"/>
                    <w:right w:val="none" w:sz="0" w:space="0" w:color="auto"/>
                  </w:divBdr>
                </w:div>
              </w:divsChild>
            </w:div>
            <w:div w:id="1789623939">
              <w:marLeft w:val="0"/>
              <w:marRight w:val="0"/>
              <w:marTop w:val="0"/>
              <w:marBottom w:val="0"/>
              <w:divBdr>
                <w:top w:val="none" w:sz="0" w:space="0" w:color="auto"/>
                <w:left w:val="none" w:sz="0" w:space="0" w:color="auto"/>
                <w:bottom w:val="none" w:sz="0" w:space="0" w:color="auto"/>
                <w:right w:val="none" w:sz="0" w:space="0" w:color="auto"/>
              </w:divBdr>
              <w:divsChild>
                <w:div w:id="1278177124">
                  <w:marLeft w:val="0"/>
                  <w:marRight w:val="0"/>
                  <w:marTop w:val="0"/>
                  <w:marBottom w:val="0"/>
                  <w:divBdr>
                    <w:top w:val="none" w:sz="0" w:space="0" w:color="auto"/>
                    <w:left w:val="none" w:sz="0" w:space="0" w:color="auto"/>
                    <w:bottom w:val="none" w:sz="0" w:space="0" w:color="auto"/>
                    <w:right w:val="none" w:sz="0" w:space="0" w:color="auto"/>
                  </w:divBdr>
                </w:div>
              </w:divsChild>
            </w:div>
            <w:div w:id="1009257717">
              <w:marLeft w:val="0"/>
              <w:marRight w:val="0"/>
              <w:marTop w:val="0"/>
              <w:marBottom w:val="0"/>
              <w:divBdr>
                <w:top w:val="none" w:sz="0" w:space="0" w:color="auto"/>
                <w:left w:val="none" w:sz="0" w:space="0" w:color="auto"/>
                <w:bottom w:val="none" w:sz="0" w:space="0" w:color="auto"/>
                <w:right w:val="none" w:sz="0" w:space="0" w:color="auto"/>
              </w:divBdr>
              <w:divsChild>
                <w:div w:id="756555573">
                  <w:marLeft w:val="0"/>
                  <w:marRight w:val="0"/>
                  <w:marTop w:val="0"/>
                  <w:marBottom w:val="0"/>
                  <w:divBdr>
                    <w:top w:val="none" w:sz="0" w:space="0" w:color="auto"/>
                    <w:left w:val="none" w:sz="0" w:space="0" w:color="auto"/>
                    <w:bottom w:val="none" w:sz="0" w:space="0" w:color="auto"/>
                    <w:right w:val="none" w:sz="0" w:space="0" w:color="auto"/>
                  </w:divBdr>
                </w:div>
              </w:divsChild>
            </w:div>
            <w:div w:id="146018404">
              <w:marLeft w:val="0"/>
              <w:marRight w:val="0"/>
              <w:marTop w:val="0"/>
              <w:marBottom w:val="0"/>
              <w:divBdr>
                <w:top w:val="none" w:sz="0" w:space="0" w:color="auto"/>
                <w:left w:val="none" w:sz="0" w:space="0" w:color="auto"/>
                <w:bottom w:val="none" w:sz="0" w:space="0" w:color="auto"/>
                <w:right w:val="none" w:sz="0" w:space="0" w:color="auto"/>
              </w:divBdr>
              <w:divsChild>
                <w:div w:id="480117360">
                  <w:marLeft w:val="0"/>
                  <w:marRight w:val="0"/>
                  <w:marTop w:val="0"/>
                  <w:marBottom w:val="0"/>
                  <w:divBdr>
                    <w:top w:val="none" w:sz="0" w:space="0" w:color="auto"/>
                    <w:left w:val="none" w:sz="0" w:space="0" w:color="auto"/>
                    <w:bottom w:val="none" w:sz="0" w:space="0" w:color="auto"/>
                    <w:right w:val="none" w:sz="0" w:space="0" w:color="auto"/>
                  </w:divBdr>
                </w:div>
              </w:divsChild>
            </w:div>
            <w:div w:id="394013384">
              <w:marLeft w:val="0"/>
              <w:marRight w:val="0"/>
              <w:marTop w:val="0"/>
              <w:marBottom w:val="0"/>
              <w:divBdr>
                <w:top w:val="none" w:sz="0" w:space="0" w:color="auto"/>
                <w:left w:val="none" w:sz="0" w:space="0" w:color="auto"/>
                <w:bottom w:val="none" w:sz="0" w:space="0" w:color="auto"/>
                <w:right w:val="none" w:sz="0" w:space="0" w:color="auto"/>
              </w:divBdr>
              <w:divsChild>
                <w:div w:id="1468013160">
                  <w:marLeft w:val="0"/>
                  <w:marRight w:val="0"/>
                  <w:marTop w:val="0"/>
                  <w:marBottom w:val="0"/>
                  <w:divBdr>
                    <w:top w:val="none" w:sz="0" w:space="0" w:color="auto"/>
                    <w:left w:val="none" w:sz="0" w:space="0" w:color="auto"/>
                    <w:bottom w:val="none" w:sz="0" w:space="0" w:color="auto"/>
                    <w:right w:val="none" w:sz="0" w:space="0" w:color="auto"/>
                  </w:divBdr>
                </w:div>
              </w:divsChild>
            </w:div>
            <w:div w:id="1845195603">
              <w:marLeft w:val="0"/>
              <w:marRight w:val="0"/>
              <w:marTop w:val="0"/>
              <w:marBottom w:val="0"/>
              <w:divBdr>
                <w:top w:val="none" w:sz="0" w:space="0" w:color="auto"/>
                <w:left w:val="none" w:sz="0" w:space="0" w:color="auto"/>
                <w:bottom w:val="none" w:sz="0" w:space="0" w:color="auto"/>
                <w:right w:val="none" w:sz="0" w:space="0" w:color="auto"/>
              </w:divBdr>
              <w:divsChild>
                <w:div w:id="1727607784">
                  <w:marLeft w:val="0"/>
                  <w:marRight w:val="0"/>
                  <w:marTop w:val="0"/>
                  <w:marBottom w:val="0"/>
                  <w:divBdr>
                    <w:top w:val="none" w:sz="0" w:space="0" w:color="auto"/>
                    <w:left w:val="none" w:sz="0" w:space="0" w:color="auto"/>
                    <w:bottom w:val="none" w:sz="0" w:space="0" w:color="auto"/>
                    <w:right w:val="none" w:sz="0" w:space="0" w:color="auto"/>
                  </w:divBdr>
                </w:div>
              </w:divsChild>
            </w:div>
            <w:div w:id="1851479349">
              <w:marLeft w:val="0"/>
              <w:marRight w:val="0"/>
              <w:marTop w:val="0"/>
              <w:marBottom w:val="0"/>
              <w:divBdr>
                <w:top w:val="none" w:sz="0" w:space="0" w:color="auto"/>
                <w:left w:val="none" w:sz="0" w:space="0" w:color="auto"/>
                <w:bottom w:val="none" w:sz="0" w:space="0" w:color="auto"/>
                <w:right w:val="none" w:sz="0" w:space="0" w:color="auto"/>
              </w:divBdr>
              <w:divsChild>
                <w:div w:id="167209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65474">
          <w:marLeft w:val="0"/>
          <w:marRight w:val="0"/>
          <w:marTop w:val="0"/>
          <w:marBottom w:val="0"/>
          <w:divBdr>
            <w:top w:val="none" w:sz="0" w:space="0" w:color="auto"/>
            <w:left w:val="none" w:sz="0" w:space="0" w:color="auto"/>
            <w:bottom w:val="none" w:sz="0" w:space="0" w:color="auto"/>
            <w:right w:val="none" w:sz="0" w:space="0" w:color="auto"/>
          </w:divBdr>
          <w:divsChild>
            <w:div w:id="677856466">
              <w:marLeft w:val="0"/>
              <w:marRight w:val="0"/>
              <w:marTop w:val="0"/>
              <w:marBottom w:val="0"/>
              <w:divBdr>
                <w:top w:val="none" w:sz="0" w:space="0" w:color="auto"/>
                <w:left w:val="none" w:sz="0" w:space="0" w:color="auto"/>
                <w:bottom w:val="none" w:sz="0" w:space="0" w:color="auto"/>
                <w:right w:val="none" w:sz="0" w:space="0" w:color="auto"/>
              </w:divBdr>
              <w:divsChild>
                <w:div w:id="106020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8</Pages>
  <Words>2843</Words>
  <Characters>15638</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18445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Assouline</dc:creator>
  <cp:lastModifiedBy>Dominique Obert</cp:lastModifiedBy>
  <cp:revision>5</cp:revision>
  <dcterms:created xsi:type="dcterms:W3CDTF">2020-04-28T08:51:00Z</dcterms:created>
  <dcterms:modified xsi:type="dcterms:W3CDTF">2020-04-28T09:38:00Z</dcterms:modified>
</cp:coreProperties>
</file>