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D5" w:rsidRPr="000113A0" w:rsidRDefault="000113A0" w:rsidP="000113A0">
      <w:pPr>
        <w:jc w:val="center"/>
        <w:rPr>
          <w:b/>
          <w:sz w:val="24"/>
          <w:szCs w:val="24"/>
        </w:rPr>
      </w:pPr>
      <w:r w:rsidRPr="000113A0">
        <w:rPr>
          <w:b/>
          <w:sz w:val="24"/>
          <w:szCs w:val="24"/>
        </w:rPr>
        <w:t>Physique-chimie</w:t>
      </w:r>
      <w:r w:rsidR="004D63FD">
        <w:rPr>
          <w:b/>
          <w:sz w:val="24"/>
          <w:szCs w:val="24"/>
        </w:rPr>
        <w:t xml:space="preserve"> </w:t>
      </w:r>
      <w:r w:rsidR="002A2F0B">
        <w:rPr>
          <w:b/>
          <w:sz w:val="24"/>
          <w:szCs w:val="24"/>
        </w:rPr>
        <w:t xml:space="preserve">- STD2A </w:t>
      </w:r>
      <w:r w:rsidR="004D63FD">
        <w:rPr>
          <w:b/>
          <w:sz w:val="24"/>
          <w:szCs w:val="24"/>
        </w:rPr>
        <w:t xml:space="preserve">- </w:t>
      </w:r>
      <w:r w:rsidRPr="000113A0">
        <w:rPr>
          <w:b/>
          <w:sz w:val="24"/>
          <w:szCs w:val="24"/>
        </w:rPr>
        <w:t xml:space="preserve">Classe de </w:t>
      </w:r>
      <w:r w:rsidR="002A2F0B">
        <w:rPr>
          <w:b/>
          <w:sz w:val="24"/>
          <w:szCs w:val="24"/>
        </w:rPr>
        <w:t>première</w:t>
      </w:r>
    </w:p>
    <w:p w:rsidR="00D454D4" w:rsidRPr="00D454D4" w:rsidRDefault="00D454D4">
      <w:pPr>
        <w:rPr>
          <w:b/>
          <w:sz w:val="24"/>
          <w:szCs w:val="24"/>
          <w:u w:val="single"/>
        </w:rPr>
      </w:pPr>
      <w:r w:rsidRPr="00D454D4">
        <w:rPr>
          <w:b/>
          <w:sz w:val="24"/>
          <w:szCs w:val="24"/>
          <w:u w:val="single"/>
        </w:rPr>
        <w:t>Introduction</w:t>
      </w:r>
    </w:p>
    <w:p w:rsidR="00985034" w:rsidRPr="00DF40DE" w:rsidRDefault="0003317A">
      <w:pPr>
        <w:rPr>
          <w:szCs w:val="24"/>
        </w:rPr>
      </w:pPr>
      <w:r w:rsidRPr="00DF40DE">
        <w:rPr>
          <w:szCs w:val="24"/>
        </w:rPr>
        <w:t xml:space="preserve">Les repères donnés ci-dessous ont une valeur indicative et visent simplement à </w:t>
      </w:r>
      <w:r w:rsidR="00A6069E" w:rsidRPr="00DF40DE">
        <w:rPr>
          <w:szCs w:val="24"/>
        </w:rPr>
        <w:t xml:space="preserve">aider le professeur à </w:t>
      </w:r>
      <w:r w:rsidR="00126168" w:rsidRPr="00DF40DE">
        <w:rPr>
          <w:szCs w:val="24"/>
        </w:rPr>
        <w:t xml:space="preserve">identifier les capacités </w:t>
      </w:r>
      <w:r w:rsidRPr="00DF40DE">
        <w:rPr>
          <w:szCs w:val="24"/>
        </w:rPr>
        <w:t>cl</w:t>
      </w:r>
      <w:r w:rsidR="007235FA" w:rsidRPr="00DF40DE">
        <w:rPr>
          <w:szCs w:val="24"/>
        </w:rPr>
        <w:t>ef</w:t>
      </w:r>
      <w:r w:rsidRPr="00DF40DE">
        <w:rPr>
          <w:szCs w:val="24"/>
        </w:rPr>
        <w:t>s qu</w:t>
      </w:r>
      <w:r w:rsidR="00A6069E" w:rsidRPr="00DF40DE">
        <w:rPr>
          <w:szCs w:val="24"/>
        </w:rPr>
        <w:t>’il</w:t>
      </w:r>
      <w:r w:rsidRPr="00DF40DE">
        <w:rPr>
          <w:szCs w:val="24"/>
        </w:rPr>
        <w:t xml:space="preserve"> peut choisir </w:t>
      </w:r>
      <w:r w:rsidR="00126168" w:rsidRPr="00DF40DE">
        <w:rPr>
          <w:szCs w:val="24"/>
        </w:rPr>
        <w:t xml:space="preserve">de travailler durant la période </w:t>
      </w:r>
      <w:r w:rsidRPr="00DF40DE">
        <w:rPr>
          <w:szCs w:val="24"/>
        </w:rPr>
        <w:t xml:space="preserve">de reprise. Ces capacités ont été </w:t>
      </w:r>
      <w:r w:rsidR="00A6069E" w:rsidRPr="00DF40DE">
        <w:rPr>
          <w:szCs w:val="24"/>
        </w:rPr>
        <w:t>identifiée</w:t>
      </w:r>
      <w:r w:rsidR="00A814D6" w:rsidRPr="00DF40DE">
        <w:rPr>
          <w:szCs w:val="24"/>
        </w:rPr>
        <w:t>s</w:t>
      </w:r>
      <w:r w:rsidR="00A6069E" w:rsidRPr="00DF40DE">
        <w:rPr>
          <w:szCs w:val="24"/>
        </w:rPr>
        <w:t>,</w:t>
      </w:r>
      <w:r w:rsidRPr="00DF40DE">
        <w:rPr>
          <w:szCs w:val="24"/>
        </w:rPr>
        <w:t xml:space="preserve"> d’une p</w:t>
      </w:r>
      <w:r w:rsidR="00A6069E" w:rsidRPr="00DF40DE">
        <w:rPr>
          <w:szCs w:val="24"/>
        </w:rPr>
        <w:t>a</w:t>
      </w:r>
      <w:r w:rsidRPr="00DF40DE">
        <w:rPr>
          <w:szCs w:val="24"/>
        </w:rPr>
        <w:t>rt en fonction de leur importance</w:t>
      </w:r>
      <w:r w:rsidR="00A6069E" w:rsidRPr="00DF40DE">
        <w:rPr>
          <w:szCs w:val="24"/>
        </w:rPr>
        <w:t xml:space="preserve"> au regard des notions</w:t>
      </w:r>
      <w:r w:rsidRPr="00DF40DE">
        <w:rPr>
          <w:szCs w:val="24"/>
        </w:rPr>
        <w:t xml:space="preserve"> et</w:t>
      </w:r>
      <w:r w:rsidR="00A6069E" w:rsidRPr="00DF40DE">
        <w:rPr>
          <w:szCs w:val="24"/>
        </w:rPr>
        <w:t>,</w:t>
      </w:r>
      <w:r w:rsidRPr="00DF40DE">
        <w:rPr>
          <w:szCs w:val="24"/>
        </w:rPr>
        <w:t xml:space="preserve"> d’autre part dans un objec</w:t>
      </w:r>
      <w:r w:rsidR="00A6069E" w:rsidRPr="00DF40DE">
        <w:rPr>
          <w:szCs w:val="24"/>
        </w:rPr>
        <w:t xml:space="preserve">tif </w:t>
      </w:r>
      <w:r w:rsidR="00BE172B" w:rsidRPr="00DF40DE">
        <w:rPr>
          <w:szCs w:val="24"/>
        </w:rPr>
        <w:t>de préparer les élèves à la poursuite d'études supérieures, en particulier dans les champs du design et des métiers d’art.</w:t>
      </w:r>
    </w:p>
    <w:p w:rsidR="0003317A" w:rsidRPr="00DF40DE" w:rsidRDefault="0003317A">
      <w:pPr>
        <w:rPr>
          <w:szCs w:val="24"/>
        </w:rPr>
      </w:pPr>
      <w:r w:rsidRPr="00DF40DE">
        <w:rPr>
          <w:szCs w:val="24"/>
        </w:rPr>
        <w:t xml:space="preserve">Les choix </w:t>
      </w:r>
      <w:r w:rsidR="00A6069E" w:rsidRPr="00DF40DE">
        <w:rPr>
          <w:szCs w:val="24"/>
        </w:rPr>
        <w:t>effectués dépendent</w:t>
      </w:r>
      <w:r w:rsidRPr="00DF40DE">
        <w:rPr>
          <w:szCs w:val="24"/>
        </w:rPr>
        <w:t xml:space="preserve"> </w:t>
      </w:r>
      <w:r w:rsidR="00A6069E" w:rsidRPr="00DF40DE">
        <w:rPr>
          <w:szCs w:val="24"/>
        </w:rPr>
        <w:t xml:space="preserve">naturellement </w:t>
      </w:r>
      <w:r w:rsidRPr="00DF40DE">
        <w:rPr>
          <w:szCs w:val="24"/>
        </w:rPr>
        <w:t>de ce qui a déjà été traité</w:t>
      </w:r>
      <w:r w:rsidR="00D454D4" w:rsidRPr="00DF40DE">
        <w:rPr>
          <w:szCs w:val="24"/>
        </w:rPr>
        <w:t xml:space="preserve"> par le professeur et </w:t>
      </w:r>
      <w:r w:rsidR="00A6069E" w:rsidRPr="00DF40DE">
        <w:rPr>
          <w:szCs w:val="24"/>
        </w:rPr>
        <w:t>des conditions de la continuité pédagogique pendant la période de confinement</w:t>
      </w:r>
      <w:r w:rsidRPr="00DF40DE">
        <w:rPr>
          <w:szCs w:val="24"/>
        </w:rPr>
        <w:t>.</w:t>
      </w:r>
      <w:r w:rsidR="00A6069E" w:rsidRPr="00DF40DE">
        <w:rPr>
          <w:szCs w:val="24"/>
        </w:rPr>
        <w:t xml:space="preserve"> Pendant cette courte période de reprise</w:t>
      </w:r>
      <w:r w:rsidR="00ED6C8F" w:rsidRPr="00DF40DE">
        <w:rPr>
          <w:szCs w:val="24"/>
        </w:rPr>
        <w:t xml:space="preserve">, il est d’abord nécessaire </w:t>
      </w:r>
      <w:r w:rsidR="00A6069E" w:rsidRPr="00DF40DE">
        <w:rPr>
          <w:szCs w:val="24"/>
        </w:rPr>
        <w:t>de rassurer et de réengager progressivement les</w:t>
      </w:r>
      <w:r w:rsidR="00ED6C8F" w:rsidRPr="00DF40DE">
        <w:rPr>
          <w:szCs w:val="24"/>
        </w:rPr>
        <w:t xml:space="preserve"> élèves dans les apprentissages. Par ailleurs, </w:t>
      </w:r>
      <w:r w:rsidR="002C3A2C" w:rsidRPr="00DF40DE">
        <w:rPr>
          <w:szCs w:val="24"/>
        </w:rPr>
        <w:t>il est préférable, compte tenu des contraintes sanitaires, de s’appuyer sur des expériences conduite</w:t>
      </w:r>
      <w:r w:rsidR="00A814D6" w:rsidRPr="00DF40DE">
        <w:rPr>
          <w:szCs w:val="24"/>
        </w:rPr>
        <w:t>s par le professeur</w:t>
      </w:r>
      <w:r w:rsidR="00DF40DE" w:rsidRPr="00DF40DE">
        <w:rPr>
          <w:szCs w:val="24"/>
        </w:rPr>
        <w:t xml:space="preserve">, des animations et </w:t>
      </w:r>
      <w:r w:rsidR="00ED6C8F" w:rsidRPr="00DF40DE">
        <w:rPr>
          <w:szCs w:val="24"/>
        </w:rPr>
        <w:t>des vidéos.</w:t>
      </w:r>
      <w:r w:rsidR="00A814D6" w:rsidRPr="00DF40DE">
        <w:rPr>
          <w:szCs w:val="24"/>
        </w:rPr>
        <w:t xml:space="preserve"> </w:t>
      </w:r>
      <w:r w:rsidR="00ED6C8F" w:rsidRPr="00DF40DE">
        <w:rPr>
          <w:szCs w:val="24"/>
        </w:rPr>
        <w:t>C</w:t>
      </w:r>
      <w:r w:rsidR="002C3A2C" w:rsidRPr="00DF40DE">
        <w:rPr>
          <w:szCs w:val="24"/>
        </w:rPr>
        <w:t xml:space="preserve">eci </w:t>
      </w:r>
      <w:r w:rsidR="00ED6C8F" w:rsidRPr="00DF40DE">
        <w:rPr>
          <w:szCs w:val="24"/>
        </w:rPr>
        <w:t xml:space="preserve">ne remet pas </w:t>
      </w:r>
      <w:r w:rsidR="00A814D6" w:rsidRPr="00DF40DE">
        <w:rPr>
          <w:szCs w:val="24"/>
        </w:rPr>
        <w:t>en cause l</w:t>
      </w:r>
      <w:r w:rsidR="00BE172B" w:rsidRPr="00DF40DE">
        <w:rPr>
          <w:szCs w:val="24"/>
        </w:rPr>
        <w:t>es nécessaires</w:t>
      </w:r>
      <w:r w:rsidR="00A814D6" w:rsidRPr="00DF40DE">
        <w:rPr>
          <w:szCs w:val="24"/>
        </w:rPr>
        <w:t xml:space="preserve"> pratique de </w:t>
      </w:r>
      <w:r w:rsidR="002C3A2C" w:rsidRPr="00DF40DE">
        <w:rPr>
          <w:szCs w:val="24"/>
        </w:rPr>
        <w:t>la</w:t>
      </w:r>
      <w:r w:rsidR="00A814D6" w:rsidRPr="00DF40DE">
        <w:rPr>
          <w:szCs w:val="24"/>
        </w:rPr>
        <w:t xml:space="preserve"> démarche scientifique</w:t>
      </w:r>
      <w:r w:rsidR="009D0537" w:rsidRPr="00DF40DE">
        <w:rPr>
          <w:szCs w:val="24"/>
        </w:rPr>
        <w:t xml:space="preserve"> </w:t>
      </w:r>
      <w:r w:rsidR="00BE172B" w:rsidRPr="00DF40DE">
        <w:rPr>
          <w:szCs w:val="24"/>
        </w:rPr>
        <w:t>et</w:t>
      </w:r>
      <w:r w:rsidR="002C3A2C" w:rsidRPr="00DF40DE">
        <w:rPr>
          <w:szCs w:val="24"/>
        </w:rPr>
        <w:t xml:space="preserve"> mise en activité des élèves. </w:t>
      </w:r>
      <w:r w:rsidR="00C07954" w:rsidRPr="00DF40DE">
        <w:rPr>
          <w:szCs w:val="24"/>
        </w:rPr>
        <w:t xml:space="preserve">Enfin, eu égard à l’éventuelle variabilité des conditions de la reprise (par exemple : alternance de séances en présentiel et de travaux à distance), il est recommandé de construire des séances relativement autonomes. </w:t>
      </w:r>
    </w:p>
    <w:p w:rsidR="00D454D4" w:rsidRPr="00D454D4" w:rsidRDefault="00D454D4">
      <w:pPr>
        <w:rPr>
          <w:b/>
          <w:sz w:val="24"/>
          <w:szCs w:val="24"/>
          <w:u w:val="single"/>
        </w:rPr>
      </w:pPr>
      <w:r w:rsidRPr="00D454D4">
        <w:rPr>
          <w:b/>
          <w:sz w:val="24"/>
          <w:szCs w:val="24"/>
          <w:u w:val="single"/>
        </w:rPr>
        <w:t>Capacités à travailler en priorité</w:t>
      </w:r>
    </w:p>
    <w:p w:rsidR="000113A0" w:rsidRPr="00ED6C8F" w:rsidRDefault="00BE172B" w:rsidP="00130A57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BE172B">
        <w:rPr>
          <w:b/>
          <w:sz w:val="24"/>
          <w:szCs w:val="24"/>
        </w:rPr>
        <w:t>Connaître et transformer les matériaux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30A57" w:rsidTr="005F10B2">
        <w:tc>
          <w:tcPr>
            <w:tcW w:w="4077" w:type="dxa"/>
          </w:tcPr>
          <w:p w:rsidR="00130A57" w:rsidRPr="00705974" w:rsidRDefault="00130A57" w:rsidP="0097202E">
            <w:pPr>
              <w:rPr>
                <w:b/>
              </w:rPr>
            </w:pPr>
            <w:r w:rsidRPr="00705974">
              <w:rPr>
                <w:b/>
              </w:rPr>
              <w:t xml:space="preserve">Attendus </w:t>
            </w:r>
            <w:r w:rsidR="00A814D6">
              <w:rPr>
                <w:b/>
              </w:rPr>
              <w:t xml:space="preserve">de </w:t>
            </w:r>
            <w:r w:rsidRPr="00705974">
              <w:rPr>
                <w:b/>
              </w:rPr>
              <w:t>fin d</w:t>
            </w:r>
            <w:r w:rsidR="00BE172B">
              <w:rPr>
                <w:b/>
              </w:rPr>
              <w:t>’année</w:t>
            </w:r>
          </w:p>
        </w:tc>
        <w:tc>
          <w:tcPr>
            <w:tcW w:w="5135" w:type="dxa"/>
          </w:tcPr>
          <w:p w:rsidR="00130A57" w:rsidRPr="0004201D" w:rsidRDefault="00130A57" w:rsidP="0097202E">
            <w:pPr>
              <w:rPr>
                <w:b/>
              </w:rPr>
            </w:pPr>
            <w:r w:rsidRPr="0004201D">
              <w:rPr>
                <w:b/>
              </w:rPr>
              <w:t>Capacit</w:t>
            </w:r>
            <w:r>
              <w:rPr>
                <w:b/>
              </w:rPr>
              <w:t>és à travailler en priorité</w:t>
            </w:r>
          </w:p>
        </w:tc>
      </w:tr>
      <w:tr w:rsidR="00130A57" w:rsidTr="005F10B2">
        <w:tc>
          <w:tcPr>
            <w:tcW w:w="4077" w:type="dxa"/>
          </w:tcPr>
          <w:p w:rsidR="00130A57" w:rsidRDefault="00EC377E" w:rsidP="0097202E">
            <w:r w:rsidRPr="00EC377E">
              <w:t>Connaître et transformer les matériaux organiques</w:t>
            </w:r>
          </w:p>
        </w:tc>
        <w:tc>
          <w:tcPr>
            <w:tcW w:w="5135" w:type="dxa"/>
          </w:tcPr>
          <w:p w:rsidR="00787213" w:rsidRPr="00787213" w:rsidRDefault="00787213" w:rsidP="00787213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87213">
              <w:rPr>
                <w:iCs/>
              </w:rPr>
              <w:t>Reconnaître les familles suivantes d’espèces chimiques : alcanes, alcènes, composés aromatiques.</w:t>
            </w:r>
          </w:p>
          <w:p w:rsidR="00787213" w:rsidRPr="00787213" w:rsidRDefault="00787213" w:rsidP="00787213">
            <w:pPr>
              <w:rPr>
                <w:iCs/>
              </w:rPr>
            </w:pPr>
            <w:r w:rsidRPr="00787213">
              <w:rPr>
                <w:iCs/>
              </w:rPr>
              <w:t>- Repérer la présence d'un groupe caractéristique pour les fonctions suivantes : alcool, acide carboxylique, ester, amine, amide.</w:t>
            </w:r>
          </w:p>
          <w:p w:rsidR="00130A57" w:rsidRDefault="00787213" w:rsidP="00787213">
            <w:pPr>
              <w:rPr>
                <w:iCs/>
              </w:rPr>
            </w:pPr>
            <w:r w:rsidRPr="00787213">
              <w:rPr>
                <w:iCs/>
              </w:rPr>
              <w:t>- Différencier polyaddition et polycondensation.</w:t>
            </w:r>
          </w:p>
          <w:p w:rsidR="00787213" w:rsidRDefault="00787213" w:rsidP="00787213">
            <w:r>
              <w:t>- Comparer les principales propriétés physiques des thermoplastiques et des thermodurcissables.</w:t>
            </w:r>
          </w:p>
        </w:tc>
      </w:tr>
      <w:tr w:rsidR="00130A57" w:rsidTr="005F10B2">
        <w:tc>
          <w:tcPr>
            <w:tcW w:w="4077" w:type="dxa"/>
          </w:tcPr>
          <w:p w:rsidR="00130A57" w:rsidRDefault="00EC377E" w:rsidP="0097202E">
            <w:r w:rsidRPr="00EC377E">
              <w:t xml:space="preserve">Connaître les matériaux métalliques </w:t>
            </w:r>
            <w:r>
              <w:t xml:space="preserve">aussi bien que minéraux </w:t>
            </w:r>
            <w:r w:rsidRPr="00EC377E">
              <w:t>et leurs transformations</w:t>
            </w:r>
          </w:p>
        </w:tc>
        <w:tc>
          <w:tcPr>
            <w:tcW w:w="5135" w:type="dxa"/>
          </w:tcPr>
          <w:p w:rsidR="00130A57" w:rsidRDefault="00787213" w:rsidP="0097202E">
            <w:r w:rsidRPr="00787213">
              <w:t>- Écrire l’équation d’une réaction d’oxydoréduction en utilisant les demi-équations électroniques.</w:t>
            </w:r>
          </w:p>
          <w:p w:rsidR="00787213" w:rsidRDefault="00787213" w:rsidP="00787213">
            <w:r>
              <w:t>- Différencier la corrosion du fer (rouille) et la corrosion de l’aluminium (passivation).</w:t>
            </w:r>
          </w:p>
          <w:p w:rsidR="00787213" w:rsidRDefault="00787213" w:rsidP="00787213">
            <w:r w:rsidRPr="00787213">
              <w:t>- Citer le principal constituant du verre minéral et préciser le sens du mot « amorphe » par opposition à « cristallin ».</w:t>
            </w:r>
          </w:p>
          <w:p w:rsidR="00787213" w:rsidRDefault="00787213" w:rsidP="00787213">
            <w:r w:rsidRPr="00787213">
              <w:t>- Distinguer verre minéral et « verre organique ».</w:t>
            </w:r>
          </w:p>
        </w:tc>
      </w:tr>
      <w:tr w:rsidR="00130A57" w:rsidTr="005F10B2">
        <w:tc>
          <w:tcPr>
            <w:tcW w:w="4077" w:type="dxa"/>
          </w:tcPr>
          <w:p w:rsidR="00130A57" w:rsidRDefault="00EC377E" w:rsidP="0097202E">
            <w:r w:rsidRPr="00EC377E">
              <w:t>Choisir un matériau en fonction d’un besoin en resp</w:t>
            </w:r>
            <w:bookmarkStart w:id="0" w:name="_GoBack"/>
            <w:bookmarkEnd w:id="0"/>
            <w:r w:rsidRPr="00EC377E">
              <w:t>ectant l’environnement.</w:t>
            </w:r>
          </w:p>
        </w:tc>
        <w:tc>
          <w:tcPr>
            <w:tcW w:w="5135" w:type="dxa"/>
          </w:tcPr>
          <w:p w:rsidR="00130A57" w:rsidRDefault="00C07954" w:rsidP="0097202E">
            <w:r>
              <w:t xml:space="preserve">- </w:t>
            </w:r>
            <w:r w:rsidR="00EC377E" w:rsidRPr="00EC377E">
              <w:t>Justifier, en s’appuyant sur des documents, l’emploi d’un matériau pour répondre à un besoin en argumentant sur ses propriétés physiques, son aspect esthétique, sa facilité de mise en œuvre, son coût, son impact environnemental (fabrication et recyclage).</w:t>
            </w:r>
          </w:p>
        </w:tc>
      </w:tr>
      <w:tr w:rsidR="00130A57" w:rsidTr="0097202E">
        <w:tc>
          <w:tcPr>
            <w:tcW w:w="9212" w:type="dxa"/>
            <w:gridSpan w:val="2"/>
          </w:tcPr>
          <w:p w:rsidR="00130A57" w:rsidRPr="004D63FD" w:rsidRDefault="00932553" w:rsidP="0097202E">
            <w:pPr>
              <w:rPr>
                <w:color w:val="FF0000"/>
              </w:rPr>
            </w:pPr>
            <w:r>
              <w:rPr>
                <w:b/>
                <w:color w:val="FF0000"/>
                <w:u w:val="single"/>
              </w:rPr>
              <w:t>Conseil</w:t>
            </w:r>
            <w:r w:rsidRPr="00E178D4">
              <w:rPr>
                <w:color w:val="FF0000"/>
              </w:rPr>
              <w:t xml:space="preserve"> : </w:t>
            </w:r>
            <w:r w:rsidR="004F0194">
              <w:rPr>
                <w:color w:val="FF0000"/>
              </w:rPr>
              <w:t>développer l’esprit critique est une des priorités de cette partie</w:t>
            </w:r>
            <w:r>
              <w:rPr>
                <w:color w:val="FF0000"/>
              </w:rPr>
              <w:t>.</w:t>
            </w:r>
            <w:r w:rsidRPr="00E178D4">
              <w:rPr>
                <w:color w:val="FF0000"/>
              </w:rPr>
              <w:t xml:space="preserve">   </w:t>
            </w:r>
          </w:p>
        </w:tc>
      </w:tr>
    </w:tbl>
    <w:p w:rsidR="00130A57" w:rsidRDefault="00130A57" w:rsidP="00130A57">
      <w:pPr>
        <w:pStyle w:val="Paragraphedeliste"/>
        <w:ind w:left="360"/>
        <w:rPr>
          <w:b/>
          <w:color w:val="3333FF"/>
          <w:sz w:val="24"/>
          <w:szCs w:val="24"/>
        </w:rPr>
      </w:pPr>
    </w:p>
    <w:p w:rsidR="00614083" w:rsidRDefault="00614083" w:rsidP="00614083">
      <w:pPr>
        <w:pStyle w:val="Paragraphedeliste"/>
        <w:ind w:left="360"/>
        <w:rPr>
          <w:b/>
          <w:color w:val="3333FF"/>
          <w:sz w:val="24"/>
          <w:szCs w:val="24"/>
        </w:rPr>
      </w:pPr>
    </w:p>
    <w:p w:rsidR="000113A0" w:rsidRPr="00ED6C8F" w:rsidRDefault="00BE172B" w:rsidP="00130A5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E172B">
        <w:rPr>
          <w:b/>
          <w:sz w:val="24"/>
          <w:szCs w:val="24"/>
        </w:rPr>
        <w:t>Voir et faire voir des objets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05974" w:rsidTr="005F10B2">
        <w:tc>
          <w:tcPr>
            <w:tcW w:w="4077" w:type="dxa"/>
          </w:tcPr>
          <w:p w:rsidR="00705974" w:rsidRPr="00705974" w:rsidRDefault="00705974" w:rsidP="005B443E">
            <w:pPr>
              <w:rPr>
                <w:b/>
              </w:rPr>
            </w:pPr>
            <w:r w:rsidRPr="00705974">
              <w:rPr>
                <w:b/>
              </w:rPr>
              <w:lastRenderedPageBreak/>
              <w:t xml:space="preserve">Attendus </w:t>
            </w:r>
            <w:r w:rsidR="00801936">
              <w:rPr>
                <w:b/>
              </w:rPr>
              <w:t xml:space="preserve">de </w:t>
            </w:r>
            <w:r w:rsidRPr="00705974">
              <w:rPr>
                <w:b/>
              </w:rPr>
              <w:t>fin d</w:t>
            </w:r>
            <w:r w:rsidR="00BE172B">
              <w:rPr>
                <w:b/>
              </w:rPr>
              <w:t>’année</w:t>
            </w:r>
          </w:p>
        </w:tc>
        <w:tc>
          <w:tcPr>
            <w:tcW w:w="5135" w:type="dxa"/>
          </w:tcPr>
          <w:p w:rsidR="00705974" w:rsidRPr="0003317A" w:rsidRDefault="0003317A" w:rsidP="005B443E">
            <w:pPr>
              <w:rPr>
                <w:b/>
              </w:rPr>
            </w:pPr>
            <w:r w:rsidRPr="0003317A">
              <w:rPr>
                <w:b/>
              </w:rPr>
              <w:t>Capacités à travailler en priorité</w:t>
            </w:r>
          </w:p>
        </w:tc>
      </w:tr>
      <w:tr w:rsidR="000113A0" w:rsidTr="005F10B2">
        <w:tc>
          <w:tcPr>
            <w:tcW w:w="4077" w:type="dxa"/>
          </w:tcPr>
          <w:p w:rsidR="000113A0" w:rsidRDefault="00787213">
            <w:r w:rsidRPr="00787213">
              <w:t>Généralités sur la lumière</w:t>
            </w:r>
          </w:p>
        </w:tc>
        <w:tc>
          <w:tcPr>
            <w:tcW w:w="5135" w:type="dxa"/>
          </w:tcPr>
          <w:p w:rsidR="00787213" w:rsidRDefault="00787213" w:rsidP="00787213">
            <w:r>
              <w:t>- Préciser les grandeurs physiques associées au photon : fréquence, longueur d’onde, énergie. Exploiter les relations entre ces grandeurs.</w:t>
            </w:r>
          </w:p>
          <w:p w:rsidR="00787213" w:rsidRDefault="00787213" w:rsidP="00787213">
            <w:r>
              <w:t>- Citer l’intervalle de longueurs d’onde dans le vide des radiations visibles.</w:t>
            </w:r>
          </w:p>
          <w:p w:rsidR="0003317A" w:rsidRDefault="00787213" w:rsidP="00787213">
            <w:r>
              <w:t xml:space="preserve">- Repérer sur une échelle de longueurs d’onde les différents domaines : </w:t>
            </w:r>
            <w:r w:rsidRPr="00787213">
              <w:rPr>
                <w:rFonts w:ascii="Symbol" w:hAnsi="Symbol"/>
              </w:rPr>
              <w:t></w:t>
            </w:r>
            <w:r>
              <w:t>, X, UV, visible, IR, micro-ondes, ondes hertziennes.</w:t>
            </w:r>
          </w:p>
        </w:tc>
      </w:tr>
      <w:tr w:rsidR="000113A0" w:rsidTr="005F10B2">
        <w:tc>
          <w:tcPr>
            <w:tcW w:w="4077" w:type="dxa"/>
          </w:tcPr>
          <w:p w:rsidR="000113A0" w:rsidRDefault="00787213" w:rsidP="000113A0">
            <w:r w:rsidRPr="00787213">
              <w:t>Utiliser des sources de lumière</w:t>
            </w:r>
          </w:p>
        </w:tc>
        <w:tc>
          <w:tcPr>
            <w:tcW w:w="5135" w:type="dxa"/>
          </w:tcPr>
          <w:p w:rsidR="002C3A2C" w:rsidRDefault="00787213">
            <w:r>
              <w:t xml:space="preserve">- </w:t>
            </w:r>
            <w:r w:rsidRPr="00787213">
              <w:t>Choisir une lampe en fonction de son utilisation et de son impact environnemental (fabrication, utilisation, durée de vie, recyclage).</w:t>
            </w:r>
          </w:p>
        </w:tc>
      </w:tr>
      <w:tr w:rsidR="00787213" w:rsidTr="005F10B2">
        <w:tc>
          <w:tcPr>
            <w:tcW w:w="4077" w:type="dxa"/>
          </w:tcPr>
          <w:p w:rsidR="00787213" w:rsidRPr="00787213" w:rsidRDefault="00787213" w:rsidP="000113A0">
            <w:r w:rsidRPr="00787213">
              <w:t>Créer et analyser des couleurs</w:t>
            </w:r>
          </w:p>
        </w:tc>
        <w:tc>
          <w:tcPr>
            <w:tcW w:w="5135" w:type="dxa"/>
          </w:tcPr>
          <w:p w:rsidR="00787213" w:rsidRDefault="00787213" w:rsidP="00787213">
            <w:r>
              <w:t>- Utiliser les synthèses soustractive et additive dans des situations propres au design et aux métiers d’art.</w:t>
            </w:r>
          </w:p>
          <w:p w:rsidR="00787213" w:rsidRDefault="00787213" w:rsidP="00787213">
            <w:r>
              <w:t>- Déterminer la longueur d’onde et la saturation (ou facteur de pureté) d’une couleur en utilisant le diagramme de chromaticité.</w:t>
            </w:r>
          </w:p>
          <w:p w:rsidR="00787213" w:rsidRPr="00787213" w:rsidRDefault="00787213" w:rsidP="00787213">
            <w:r>
              <w:t>- Utiliser le gamut pour évaluer les performances d’un appareil de capture ou de reproduction d’images.</w:t>
            </w:r>
          </w:p>
        </w:tc>
      </w:tr>
      <w:tr w:rsidR="00787213" w:rsidTr="005F10B2">
        <w:tc>
          <w:tcPr>
            <w:tcW w:w="4077" w:type="dxa"/>
          </w:tcPr>
          <w:p w:rsidR="00787213" w:rsidRPr="00787213" w:rsidRDefault="00787213" w:rsidP="000113A0">
            <w:r w:rsidRPr="00787213">
              <w:t>Produire des images</w:t>
            </w:r>
          </w:p>
        </w:tc>
        <w:tc>
          <w:tcPr>
            <w:tcW w:w="5135" w:type="dxa"/>
          </w:tcPr>
          <w:p w:rsidR="00787213" w:rsidRDefault="00787213">
            <w:r w:rsidRPr="00787213">
              <w:t>- Citer les principaux constituants d’une peinture : pigments, solvants, liants, charges, agents siccatifs, additifs.</w:t>
            </w:r>
          </w:p>
          <w:p w:rsidR="008C07DD" w:rsidRDefault="008C07DD" w:rsidP="008C07DD">
            <w:r w:rsidRPr="008C07DD">
              <w:t>- Déterminer graphiquement et à l’aide d’un logiciel la position, la grandeur et le sens de l’image réelle d’un objet-plan réel donnée par un objectif modélisé par une lentille mince convergente.</w:t>
            </w:r>
          </w:p>
          <w:p w:rsidR="00787213" w:rsidRDefault="00787213">
            <w:r w:rsidRPr="00787213">
              <w:t xml:space="preserve">- Identifier les différents réglages </w:t>
            </w:r>
            <w:r w:rsidR="00422438">
              <w:t xml:space="preserve">d’un appareil photo </w:t>
            </w:r>
            <w:r w:rsidRPr="00787213">
              <w:t>(tirage, temps de pose, nombre d’ouverture) permettant d’obtenir la qualité artistique recherchée : netteté, profondeur de champ, surexposition, sous-exposition.</w:t>
            </w:r>
          </w:p>
          <w:p w:rsidR="00787213" w:rsidRPr="00787213" w:rsidRDefault="00046341">
            <w:r w:rsidRPr="00046341">
              <w:t>- Extraire et exploiter des informations sur les principes et les techniques d’analyse d’objets d’art pour les connaître, les conserver ou les restaurer.</w:t>
            </w:r>
          </w:p>
        </w:tc>
      </w:tr>
      <w:tr w:rsidR="00130A57" w:rsidTr="00FF243E">
        <w:tc>
          <w:tcPr>
            <w:tcW w:w="9212" w:type="dxa"/>
            <w:gridSpan w:val="2"/>
          </w:tcPr>
          <w:p w:rsidR="004D63FD" w:rsidRPr="00614083" w:rsidRDefault="00C07954" w:rsidP="00614083">
            <w:pPr>
              <w:rPr>
                <w:color w:val="FF0000"/>
              </w:rPr>
            </w:pPr>
            <w:r>
              <w:rPr>
                <w:b/>
                <w:color w:val="FF0000"/>
                <w:u w:val="single"/>
              </w:rPr>
              <w:t>Conseil</w:t>
            </w:r>
            <w:r w:rsidRPr="00E178D4">
              <w:rPr>
                <w:color w:val="FF0000"/>
              </w:rPr>
              <w:t> : les expériences de cours</w:t>
            </w:r>
            <w:r w:rsidR="009D7E3F">
              <w:rPr>
                <w:color w:val="FF0000"/>
              </w:rPr>
              <w:t xml:space="preserve"> et</w:t>
            </w:r>
            <w:r w:rsidRPr="00E178D4">
              <w:rPr>
                <w:color w:val="FF0000"/>
              </w:rPr>
              <w:t xml:space="preserve"> les vidéos sont particulièrement conseillées</w:t>
            </w:r>
            <w:r>
              <w:rPr>
                <w:color w:val="FF0000"/>
              </w:rPr>
              <w:t xml:space="preserve"> dans </w:t>
            </w:r>
            <w:r w:rsidR="008C07DD">
              <w:rPr>
                <w:color w:val="FF0000"/>
              </w:rPr>
              <w:t>cette partie</w:t>
            </w:r>
            <w:r>
              <w:rPr>
                <w:color w:val="FF0000"/>
              </w:rPr>
              <w:t>.</w:t>
            </w:r>
            <w:r w:rsidRPr="00E178D4">
              <w:rPr>
                <w:color w:val="FF0000"/>
              </w:rPr>
              <w:t xml:space="preserve">   </w:t>
            </w:r>
          </w:p>
        </w:tc>
      </w:tr>
    </w:tbl>
    <w:p w:rsidR="00130A57" w:rsidRDefault="00130A57" w:rsidP="00130A57">
      <w:pPr>
        <w:pStyle w:val="Paragraphedeliste"/>
        <w:ind w:left="360"/>
        <w:rPr>
          <w:b/>
          <w:color w:val="3333FF"/>
          <w:sz w:val="24"/>
          <w:szCs w:val="24"/>
        </w:rPr>
      </w:pPr>
    </w:p>
    <w:sectPr w:rsidR="00130A57" w:rsidSect="004D63F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89" w:rsidRDefault="00EE3D89" w:rsidP="00ED6C8F">
      <w:pPr>
        <w:spacing w:after="0" w:line="240" w:lineRule="auto"/>
      </w:pPr>
      <w:r>
        <w:separator/>
      </w:r>
    </w:p>
  </w:endnote>
  <w:endnote w:type="continuationSeparator" w:id="0">
    <w:p w:rsidR="00EE3D89" w:rsidRDefault="00EE3D89" w:rsidP="00ED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89" w:rsidRDefault="00EE3D89" w:rsidP="00ED6C8F">
      <w:pPr>
        <w:spacing w:after="0" w:line="240" w:lineRule="auto"/>
      </w:pPr>
      <w:r>
        <w:separator/>
      </w:r>
    </w:p>
  </w:footnote>
  <w:footnote w:type="continuationSeparator" w:id="0">
    <w:p w:rsidR="00EE3D89" w:rsidRDefault="00EE3D89" w:rsidP="00ED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797"/>
    <w:multiLevelType w:val="hybridMultilevel"/>
    <w:tmpl w:val="94D8BC2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B856EF"/>
    <w:multiLevelType w:val="hybridMultilevel"/>
    <w:tmpl w:val="A6F20D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A0"/>
    <w:rsid w:val="000113A0"/>
    <w:rsid w:val="0003317A"/>
    <w:rsid w:val="00041BB8"/>
    <w:rsid w:val="00046341"/>
    <w:rsid w:val="000678CB"/>
    <w:rsid w:val="00126168"/>
    <w:rsid w:val="00130A57"/>
    <w:rsid w:val="0018353A"/>
    <w:rsid w:val="001D70D5"/>
    <w:rsid w:val="00280755"/>
    <w:rsid w:val="002A2F0B"/>
    <w:rsid w:val="002C3A2C"/>
    <w:rsid w:val="0034057E"/>
    <w:rsid w:val="004024CF"/>
    <w:rsid w:val="00422438"/>
    <w:rsid w:val="00433F0A"/>
    <w:rsid w:val="0046413D"/>
    <w:rsid w:val="004C0B9A"/>
    <w:rsid w:val="004D63FD"/>
    <w:rsid w:val="004E3742"/>
    <w:rsid w:val="004F0194"/>
    <w:rsid w:val="00523CB9"/>
    <w:rsid w:val="00567CA8"/>
    <w:rsid w:val="005F10B2"/>
    <w:rsid w:val="00614083"/>
    <w:rsid w:val="00705974"/>
    <w:rsid w:val="007235FA"/>
    <w:rsid w:val="00732520"/>
    <w:rsid w:val="00787213"/>
    <w:rsid w:val="007A1A01"/>
    <w:rsid w:val="00801936"/>
    <w:rsid w:val="008C07DD"/>
    <w:rsid w:val="008E5619"/>
    <w:rsid w:val="00932553"/>
    <w:rsid w:val="00985034"/>
    <w:rsid w:val="009C1CD0"/>
    <w:rsid w:val="009D0537"/>
    <w:rsid w:val="009D7E3F"/>
    <w:rsid w:val="00A021F4"/>
    <w:rsid w:val="00A42BA8"/>
    <w:rsid w:val="00A6069E"/>
    <w:rsid w:val="00A814D6"/>
    <w:rsid w:val="00B64B8D"/>
    <w:rsid w:val="00BB3DC2"/>
    <w:rsid w:val="00BE172B"/>
    <w:rsid w:val="00C07954"/>
    <w:rsid w:val="00D454D4"/>
    <w:rsid w:val="00D519CB"/>
    <w:rsid w:val="00DC245F"/>
    <w:rsid w:val="00DF40DE"/>
    <w:rsid w:val="00E24F84"/>
    <w:rsid w:val="00E824FC"/>
    <w:rsid w:val="00EC2DD5"/>
    <w:rsid w:val="00EC377E"/>
    <w:rsid w:val="00ED6C8F"/>
    <w:rsid w:val="00EE3D89"/>
    <w:rsid w:val="00F11D51"/>
    <w:rsid w:val="00F3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A5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C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C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C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D6C8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6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619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463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A5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C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C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C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D6C8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6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619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463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356F-4EB7-4A2C-9030-BE5C7E6B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MBMauhourat</dc:creator>
  <cp:lastModifiedBy>Dominique Obert</cp:lastModifiedBy>
  <cp:revision>17</cp:revision>
  <dcterms:created xsi:type="dcterms:W3CDTF">2020-04-24T13:59:00Z</dcterms:created>
  <dcterms:modified xsi:type="dcterms:W3CDTF">2020-04-29T07:36:00Z</dcterms:modified>
</cp:coreProperties>
</file>